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ind w:left="82" w:right="365"/>
        <w:jc w:val="both"/>
        <w:spacing w:lineRule="exact" w:line="322" w:before="418"/>
        <w:shd w:val="clear" w:color="auto" w:fill="FFFFFF"/>
        <w:rPr>
          <w:rFonts w:eastAsia="Times New Roman"/>
          <w:b/>
          <w:bCs/>
          <w:color w:val="000000"/>
          <w:spacing w:val="4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</w:r>
      <w:r/>
    </w:p>
    <w:p>
      <w:pPr>
        <w:ind w:left="82" w:right="365"/>
        <w:jc w:val="both"/>
        <w:spacing w:lineRule="exact" w:line="322" w:before="418"/>
        <w:shd w:val="clear" w:color="auto" w:fill="FFFFFF"/>
        <w:rPr>
          <w:rFonts w:eastAsia="Times New Roman"/>
          <w:b/>
          <w:bCs/>
          <w:color w:val="000000"/>
          <w:spacing w:val="4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</w:r>
      <w:r/>
    </w:p>
    <w:p>
      <w:pPr>
        <w:ind w:left="82" w:right="365"/>
        <w:jc w:val="center"/>
        <w:spacing w:lineRule="exact" w:line="322" w:before="418"/>
        <w:shd w:val="clear" w:color="auto" w:fill="FFFFFF"/>
        <w:rPr>
          <w:rFonts w:eastAsia="Times New Roman"/>
          <w:b/>
          <w:bCs/>
          <w:color w:val="000000"/>
          <w:spacing w:val="4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Приказ № 6 от 17.01.2020</w:t>
      </w:r>
      <w:r/>
    </w:p>
    <w:p>
      <w:pPr>
        <w:ind w:left="82" w:right="365"/>
        <w:jc w:val="both"/>
        <w:spacing w:lineRule="exact" w:line="322" w:before="418"/>
        <w:shd w:val="clear" w:color="auto" w:fill="FFFFFF"/>
        <w:rPr>
          <w:rFonts w:eastAsia="Times New Roman"/>
          <w:b/>
          <w:bCs/>
          <w:color w:val="000000"/>
          <w:spacing w:val="4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</w:r>
      <w:r/>
    </w:p>
    <w:p>
      <w:pPr>
        <w:ind w:left="82" w:right="365"/>
        <w:jc w:val="both"/>
        <w:spacing w:lineRule="exact" w:line="322" w:before="418"/>
        <w:shd w:val="clear" w:color="auto" w:fill="FFFFFF"/>
        <w:rPr>
          <w:rFonts w:eastAsia="Times New Roman"/>
          <w:b/>
          <w:bCs/>
          <w:color w:val="000000"/>
          <w:spacing w:val="4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</w:r>
      <w:r/>
    </w:p>
    <w:p>
      <w:pPr>
        <w:ind w:left="567" w:right="516"/>
        <w:jc w:val="center"/>
        <w:shd w:val="clear" w:color="auto" w:fill="FFFFFF"/>
        <w:rPr>
          <w:rFonts w:eastAsia="Times New Roman"/>
          <w:b/>
          <w:bCs/>
          <w:color w:val="000000"/>
          <w:spacing w:val="0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О комиссии</w:t>
      </w:r>
      <w:r/>
      <w:r>
        <w:rPr>
          <w:rFonts w:eastAsia="Times New Roman"/>
          <w:b/>
          <w:bCs/>
          <w:color w:val="000000"/>
          <w:spacing w:val="0"/>
          <w:sz w:val="28"/>
          <w:szCs w:val="28"/>
        </w:rPr>
        <w:t xml:space="preserve">Управления </w:t>
      </w:r>
      <w:r/>
      <w:r/>
      <w:r>
        <w:rPr>
          <w:rFonts w:eastAsia="Times New Roman"/>
          <w:b/>
          <w:bCs/>
          <w:color w:val="000000"/>
          <w:spacing w:val="0"/>
          <w:sz w:val="28"/>
          <w:szCs w:val="28"/>
        </w:rPr>
        <w:t xml:space="preserve">Роскомнадзора</w:t>
      </w:r>
      <w:r>
        <w:rPr>
          <w:rFonts w:eastAsia="Times New Roman"/>
          <w:b/>
          <w:bCs/>
          <w:color w:val="000000"/>
          <w:spacing w:val="0"/>
          <w:sz w:val="28"/>
          <w:szCs w:val="28"/>
        </w:rPr>
        <w:t xml:space="preserve"> по Ростовской области </w:t>
      </w:r>
      <w:r/>
      <w:r>
        <w:rPr>
          <w:rFonts w:eastAsia="Times New Roman"/>
          <w:b/>
          <w:bCs/>
          <w:color w:val="000000"/>
          <w:spacing w:val="0"/>
          <w:sz w:val="28"/>
          <w:szCs w:val="28"/>
        </w:rPr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по соблюдению требований к служебному поведению 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федеральных государственных гражданских служащих и урегулированию </w:t>
      </w:r>
      <w:r>
        <w:rPr>
          <w:rFonts w:eastAsia="Times New Roman"/>
          <w:b/>
          <w:bCs/>
          <w:color w:val="000000"/>
          <w:spacing w:val="0"/>
          <w:sz w:val="28"/>
          <w:szCs w:val="28"/>
        </w:rPr>
        <w:t xml:space="preserve">конфликта интересов</w:t>
      </w:r>
      <w:r>
        <w:rPr>
          <w:rFonts w:eastAsia="Times New Roman"/>
          <w:b/>
          <w:bCs/>
          <w:color w:val="000000"/>
          <w:spacing w:val="0"/>
          <w:sz w:val="28"/>
          <w:szCs w:val="28"/>
        </w:rPr>
        <w:t xml:space="preserve"> </w:t>
      </w:r>
      <w:r/>
    </w:p>
    <w:p>
      <w:pPr>
        <w:ind w:left="567" w:right="516"/>
        <w:jc w:val="center"/>
        <w:shd w:val="clear" w:color="auto" w:fill="FFFFFF"/>
        <w:rPr>
          <w:rFonts w:eastAsia="Times New Roman"/>
          <w:b/>
          <w:bCs/>
          <w:color w:val="000000"/>
          <w:spacing w:val="0"/>
          <w:sz w:val="28"/>
          <w:szCs w:val="28"/>
        </w:rPr>
      </w:pPr>
      <w:r>
        <w:rPr>
          <w:rFonts w:eastAsia="Times New Roman"/>
          <w:b/>
          <w:bCs/>
          <w:color w:val="000000"/>
          <w:spacing w:val="0"/>
          <w:sz w:val="28"/>
          <w:szCs w:val="28"/>
        </w:rPr>
      </w:r>
      <w:r/>
    </w:p>
    <w:p>
      <w:pPr>
        <w:ind w:left="6" w:firstLine="714"/>
        <w:jc w:val="both"/>
        <w:spacing w:lineRule="auto" w:line="360"/>
        <w:shd w:val="clear" w:color="auto" w:fill="FFFFFF"/>
      </w:pPr>
      <w:r>
        <w:rPr>
          <w:rFonts w:eastAsia="Times New Roman"/>
          <w:color w:val="000000"/>
          <w:spacing w:val="14"/>
          <w:sz w:val="28"/>
          <w:szCs w:val="28"/>
        </w:rPr>
        <w:t xml:space="preserve">В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соответствии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с требованиями Федеральных законов от 27.07.2004 </w:t>
      </w:r>
      <w:r>
        <w:rPr>
          <w:rFonts w:eastAsia="Times New Roman"/>
          <w:color w:val="000000"/>
          <w:sz w:val="28"/>
          <w:szCs w:val="28"/>
        </w:rPr>
        <w:t xml:space="preserve">№ 79-ФЗ «О государственной гражданской службе РФ», от 25.12.2008 № 273-ФЗ «О п</w:t>
      </w:r>
      <w:r>
        <w:rPr>
          <w:rFonts w:eastAsia="Times New Roman"/>
          <w:color w:val="000000"/>
          <w:sz w:val="28"/>
          <w:szCs w:val="28"/>
        </w:rPr>
        <w:t xml:space="preserve">ротиводействии коррупции», Указов</w:t>
      </w:r>
      <w:r>
        <w:rPr>
          <w:rFonts w:eastAsia="Times New Roman"/>
          <w:color w:val="000000"/>
          <w:sz w:val="28"/>
          <w:szCs w:val="28"/>
        </w:rPr>
        <w:t xml:space="preserve"> Президента РФ от 01.07.2010 № 821 «О комиссиях по соблюдению требований к служебному поведению федеральных </w:t>
      </w:r>
      <w:r>
        <w:rPr>
          <w:rFonts w:eastAsia="Times New Roman"/>
          <w:color w:val="000000"/>
          <w:spacing w:val="0"/>
          <w:sz w:val="28"/>
          <w:szCs w:val="28"/>
        </w:rPr>
        <w:t xml:space="preserve">государственных служащих и урегулированию конфликта интересов», </w:t>
      </w:r>
      <w:r>
        <w:rPr>
          <w:rFonts w:eastAsia="Times New Roman"/>
          <w:color w:val="000000"/>
          <w:spacing w:val="0"/>
          <w:sz w:val="28"/>
          <w:szCs w:val="28"/>
        </w:rPr>
        <w:t xml:space="preserve">от 02.04.2013 № 309 «О мерах по реализации отдельных положений Федерального закона «О</w:t>
      </w:r>
      <w:r>
        <w:rPr>
          <w:rFonts w:eastAsia="Times New Roman"/>
          <w:color w:val="000000"/>
          <w:spacing w:val="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0"/>
          <w:sz w:val="28"/>
          <w:szCs w:val="28"/>
        </w:rPr>
        <w:t xml:space="preserve">противодействии коррупции»», </w:t>
      </w:r>
      <w:r>
        <w:rPr>
          <w:rFonts w:eastAsia="Times New Roman"/>
          <w:color w:val="000000"/>
          <w:spacing w:val="0"/>
          <w:sz w:val="28"/>
          <w:szCs w:val="28"/>
        </w:rPr>
        <w:t xml:space="preserve">приказов</w:t>
      </w:r>
      <w:r>
        <w:rPr>
          <w:rFonts w:eastAsia="Times New Roman"/>
          <w:color w:val="000000"/>
          <w:spacing w:val="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Роскомнадзора</w:t>
      </w:r>
      <w:r>
        <w:rPr>
          <w:rFonts w:eastAsia="Times New Roman"/>
          <w:color w:val="000000"/>
          <w:sz w:val="28"/>
          <w:szCs w:val="28"/>
        </w:rPr>
        <w:t xml:space="preserve"> от 31.08.2015 № 104</w:t>
      </w:r>
      <w:r>
        <w:rPr>
          <w:rFonts w:eastAsia="Times New Roman"/>
          <w:color w:val="000000"/>
          <w:sz w:val="28"/>
          <w:szCs w:val="28"/>
        </w:rPr>
        <w:t xml:space="preserve"> «Об утверждении Порядка формирования и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деятельности к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омиссии территориального органа Федеральной службы по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надзору в сфере связи, информационных технологий и массовых коммуникаций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по соблюдению требований к служебному поведению федеральных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государственных гражданских служащих и урегулированию конфликта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интересов», зарегистрированного в Ми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нистерстве юстиции РФ 25.09.2015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рег. 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№ 39010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,</w:t>
      </w:r>
      <w:r>
        <w:rPr>
          <w:rFonts w:eastAsia="Times New Roman"/>
          <w:color w:val="000000"/>
          <w:sz w:val="28"/>
          <w:szCs w:val="28"/>
        </w:rPr>
        <w:t xml:space="preserve"> от 05.10.2016 № 257 «О внесении изменений в  Порядок формирования и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деятельности комиссии территориального органа Федеральной службы по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надзору в сфере связи, информационных технологий и массовых коммуникаций </w:t>
      </w:r>
      <w:r>
        <w:rPr>
          <w:rFonts w:eastAsia="Times New Roman"/>
          <w:color w:val="000000"/>
          <w:spacing w:val="13"/>
          <w:sz w:val="28"/>
          <w:szCs w:val="28"/>
        </w:rPr>
        <w:t xml:space="preserve">по соблюдению требований к служебному поведению федеральных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государственных гражданских служащих и урегулированию конфликта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интересов, утвержденный приказом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 xml:space="preserve">Федеральной службы по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надзору в сфере связи, информационных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технологий и массовых коммуникаций от 31.08.2015 № 104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», зарегистрированного в Министерстве юстиции РФ 27.10.2016 рег. 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№ 44163, 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а также в целях актуализации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 состава комиссии Управления 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Роскомнадзора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 по Ростовской области по соблюдению требований к служебному поведению и урегулированию конфликта интересов </w:t>
      </w:r>
      <w:r>
        <w:rPr>
          <w:rFonts w:eastAsia="Times New Roman"/>
          <w:color w:val="000000"/>
          <w:spacing w:val="35"/>
          <w:sz w:val="28"/>
          <w:szCs w:val="28"/>
        </w:rPr>
        <w:t xml:space="preserve">приказываю:</w:t>
      </w:r>
      <w:r/>
    </w:p>
    <w:p>
      <w:pPr>
        <w:ind w:left="5" w:firstLine="739"/>
        <w:jc w:val="both"/>
        <w:spacing w:lineRule="auto" w:line="360" w:before="326"/>
        <w:shd w:val="clear" w:color="auto" w:fill="FFFFFF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 xml:space="preserve">Утвердить</w:t>
      </w:r>
      <w:r>
        <w:rPr>
          <w:rFonts w:eastAsia="Times New Roman"/>
          <w:color w:val="000000"/>
          <w:sz w:val="28"/>
          <w:szCs w:val="28"/>
        </w:rPr>
        <w:t xml:space="preserve"> состав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комисси</w:t>
      </w:r>
      <w:r>
        <w:rPr>
          <w:rFonts w:eastAsia="Times New Roman"/>
          <w:color w:val="000000"/>
          <w:sz w:val="28"/>
          <w:szCs w:val="28"/>
        </w:rPr>
        <w:t xml:space="preserve">и</w:t>
      </w:r>
      <w:r>
        <w:rPr>
          <w:rFonts w:eastAsia="Times New Roman"/>
          <w:color w:val="000000"/>
          <w:sz w:val="28"/>
          <w:szCs w:val="28"/>
        </w:rPr>
        <w:t xml:space="preserve"> по соблюдению требований к служебному поведению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федеральных государственных гражданских служащих и урегулированию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конфликта интересов </w:t>
      </w:r>
      <w:r>
        <w:rPr>
          <w:rFonts w:eastAsia="Times New Roman"/>
          <w:color w:val="000000"/>
          <w:sz w:val="28"/>
          <w:szCs w:val="28"/>
        </w:rPr>
        <w:t xml:space="preserve">Управлении </w:t>
      </w:r>
      <w:r>
        <w:rPr>
          <w:rFonts w:eastAsia="Times New Roman"/>
          <w:color w:val="000000"/>
          <w:sz w:val="28"/>
          <w:szCs w:val="28"/>
        </w:rPr>
        <w:t xml:space="preserve">Роскомнадзора</w:t>
      </w:r>
      <w:r>
        <w:rPr>
          <w:rFonts w:eastAsia="Times New Roman"/>
          <w:color w:val="000000"/>
          <w:sz w:val="28"/>
          <w:szCs w:val="28"/>
        </w:rPr>
        <w:t xml:space="preserve"> по Ростовской области 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(далее — комиссия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и Управление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)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:</w:t>
      </w:r>
      <w:r/>
    </w:p>
    <w:p>
      <w:pPr>
        <w:ind w:left="5" w:right="10" w:firstLine="710"/>
        <w:jc w:val="both"/>
        <w:spacing w:lineRule="auto" w:line="360"/>
        <w:shd w:val="clear" w:color="auto" w:fill="FFFFFF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Романов Андрей Геннадьевич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  <w:noBreakHyphen/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заместитель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руководителя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(председатель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комиссии);</w:t>
      </w:r>
      <w:r/>
    </w:p>
    <w:p>
      <w:pPr>
        <w:ind w:left="5" w:right="10" w:firstLine="710"/>
        <w:jc w:val="both"/>
        <w:spacing w:lineRule="auto" w:line="360"/>
        <w:shd w:val="clear" w:color="auto" w:fill="FFFFFF"/>
        <w:tabs>
          <w:tab w:val="left" w:pos="709"/>
          <w:tab w:val="left" w:pos="851"/>
          <w:tab w:val="left" w:pos="1276"/>
        </w:tabs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 xml:space="preserve">Шульга Александр Николаевич</w:t>
      </w:r>
      <w:r>
        <w:rPr>
          <w:sz w:val="28"/>
          <w:szCs w:val="28"/>
        </w:rPr>
        <w:t xml:space="preserve"> </w:t>
        <w:noBreakHyphen/>
        <w:t xml:space="preserve"> </w:t>
      </w:r>
      <w:r>
        <w:rPr>
          <w:sz w:val="28"/>
          <w:szCs w:val="28"/>
        </w:rPr>
        <w:t xml:space="preserve">помощник</w:t>
      </w:r>
      <w:r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заместитель председателя комиссии)</w:t>
      </w:r>
      <w:r>
        <w:rPr>
          <w:sz w:val="28"/>
          <w:szCs w:val="28"/>
        </w:rPr>
        <w:t xml:space="preserve">;</w:t>
      </w:r>
      <w:r/>
    </w:p>
    <w:p>
      <w:pPr>
        <w:ind w:right="24" w:firstLine="706"/>
        <w:jc w:val="both"/>
        <w:spacing w:lineRule="auto" w:line="360"/>
        <w:shd w:val="clear" w:color="auto" w:fill="FFFFFF"/>
      </w:pPr>
      <w:r>
        <w:rPr>
          <w:rFonts w:eastAsia="Times New Roman"/>
          <w:color w:val="000000"/>
          <w:sz w:val="28"/>
          <w:szCs w:val="28"/>
        </w:rPr>
        <w:t xml:space="preserve">Кондратьева Марина Викторовна</w:t>
      </w:r>
      <w:r>
        <w:rPr>
          <w:rFonts w:eastAsia="Times New Roman"/>
          <w:color w:val="000000"/>
          <w:sz w:val="28"/>
          <w:szCs w:val="28"/>
        </w:rPr>
        <w:t xml:space="preserve"> </w:t>
        <w:noBreakHyphen/>
        <w:t xml:space="preserve"> главный специалист-эксперт отдела организационной, </w:t>
      </w:r>
      <w:r>
        <w:rPr>
          <w:rFonts w:eastAsia="Times New Roman"/>
          <w:color w:val="000000"/>
          <w:spacing w:val="0"/>
          <w:sz w:val="28"/>
          <w:szCs w:val="28"/>
        </w:rPr>
        <w:t xml:space="preserve">правовой работы и кадров (секретарь комиссии);</w:t>
      </w:r>
      <w:r/>
    </w:p>
    <w:p>
      <w:pPr>
        <w:ind w:left="5" w:right="19" w:firstLine="706"/>
        <w:jc w:val="both"/>
        <w:spacing w:lineRule="auto" w:line="360"/>
        <w:shd w:val="clear" w:color="auto" w:fill="FFFFFF"/>
        <w:rPr>
          <w:rFonts w:eastAsia="Times New Roman"/>
          <w:color w:val="000000"/>
          <w:spacing w:val="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Игнатенко Елена Николаевна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noBreakHyphen/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главный специалист-эксперт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отдела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надзора в сфере электросвязи и почтовой связи</w:t>
      </w:r>
      <w:r>
        <w:rPr>
          <w:rFonts w:eastAsia="Times New Roman"/>
          <w:color w:val="000000"/>
          <w:spacing w:val="0"/>
          <w:sz w:val="28"/>
          <w:szCs w:val="28"/>
        </w:rPr>
        <w:t xml:space="preserve">, председатель профсоюзного комитета</w:t>
      </w:r>
      <w:r>
        <w:rPr>
          <w:rFonts w:eastAsia="Times New Roman"/>
          <w:color w:val="000000"/>
          <w:spacing w:val="0"/>
          <w:sz w:val="28"/>
          <w:szCs w:val="28"/>
        </w:rPr>
        <w:t xml:space="preserve"> Управления;</w:t>
      </w:r>
      <w:r/>
    </w:p>
    <w:p>
      <w:pPr>
        <w:ind w:left="5" w:right="19" w:firstLine="706"/>
        <w:jc w:val="both"/>
        <w:spacing w:lineRule="auto" w:line="360"/>
        <w:shd w:val="clear" w:color="auto" w:fill="FFFFFF"/>
      </w:pPr>
      <w:r>
        <w:rPr>
          <w:rFonts w:eastAsia="Times New Roman"/>
          <w:color w:val="000000"/>
          <w:spacing w:val="0"/>
          <w:sz w:val="28"/>
          <w:szCs w:val="28"/>
        </w:rPr>
        <w:t xml:space="preserve">Кирмасова Ирина Сергеевна - начальник отдела организационной, правовой работы и кадров;</w:t>
      </w:r>
      <w:r>
        <w:rPr>
          <w:rFonts w:eastAsia="Times New Roman"/>
          <w:color w:val="000000"/>
          <w:spacing w:val="0"/>
          <w:sz w:val="28"/>
          <w:szCs w:val="28"/>
        </w:rPr>
      </w:r>
    </w:p>
    <w:p>
      <w:pPr>
        <w:ind w:left="5" w:right="19" w:firstLine="710"/>
        <w:jc w:val="both"/>
        <w:spacing w:lineRule="auto" w:line="360"/>
        <w:shd w:val="clear" w:color="auto" w:fill="FFFFFF"/>
      </w:pPr>
      <w:r>
        <w:rPr>
          <w:rFonts w:eastAsia="Times New Roman"/>
          <w:color w:val="000000"/>
          <w:spacing w:val="1"/>
          <w:sz w:val="28"/>
          <w:szCs w:val="28"/>
        </w:rPr>
        <w:t xml:space="preserve">Малий Яна Александровна </w:t>
      </w:r>
      <w:r>
        <w:rPr>
          <w:rFonts w:eastAsia="Times New Roman"/>
          <w:color w:val="000000"/>
          <w:spacing w:val="1"/>
          <w:sz w:val="28"/>
          <w:szCs w:val="28"/>
        </w:rPr>
        <w:noBreakHyphen/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ведущий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специалист-эксперт отдела организационной,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правовой работы и кадров.</w:t>
      </w:r>
      <w:r/>
    </w:p>
    <w:p>
      <w:pPr>
        <w:ind w:left="142" w:firstLine="573"/>
        <w:jc w:val="both"/>
        <w:spacing w:lineRule="auto" w:line="360" w:before="19"/>
        <w:shd w:val="clear" w:color="auto" w:fill="FFFFFF"/>
        <w:tabs>
          <w:tab w:val="left" w:pos="8587"/>
        </w:tabs>
        <w:rPr>
          <w:rFonts w:eastAsia="Times New Roman"/>
          <w:color w:val="000000"/>
          <w:spacing w:val="0"/>
          <w:sz w:val="28"/>
          <w:szCs w:val="28"/>
        </w:rPr>
      </w:pPr>
      <w:r>
        <w:rPr>
          <w:rFonts w:eastAsia="Times New Roman"/>
          <w:color w:val="000000"/>
          <w:spacing w:val="0"/>
          <w:sz w:val="28"/>
          <w:szCs w:val="28"/>
        </w:rPr>
        <w:t xml:space="preserve">Члены комиссии </w:t>
        <w:noBreakHyphen/>
        <w:t xml:space="preserve"> 2 </w:t>
      </w:r>
      <w:r>
        <w:rPr>
          <w:rFonts w:eastAsia="Times New Roman"/>
          <w:color w:val="000000"/>
          <w:spacing w:val="0"/>
          <w:sz w:val="28"/>
          <w:szCs w:val="28"/>
        </w:rPr>
        <w:t xml:space="preserve">независимых эксперта </w:t>
      </w:r>
      <w:r>
        <w:rPr>
          <w:rFonts w:eastAsia="Times New Roman"/>
          <w:color w:val="000000"/>
          <w:spacing w:val="0"/>
          <w:sz w:val="28"/>
          <w:szCs w:val="28"/>
        </w:rPr>
        <w:t xml:space="preserve">(представители научных организаций</w:t>
      </w:r>
      <w:r>
        <w:rPr>
          <w:rFonts w:eastAsia="Times New Roman"/>
          <w:color w:val="000000"/>
          <w:spacing w:val="0"/>
          <w:sz w:val="28"/>
          <w:szCs w:val="28"/>
        </w:rPr>
        <w:t xml:space="preserve"> и</w:t>
      </w:r>
      <w:r>
        <w:rPr>
          <w:rFonts w:eastAsia="Times New Roman"/>
          <w:color w:val="000000"/>
          <w:spacing w:val="0"/>
          <w:sz w:val="28"/>
          <w:szCs w:val="28"/>
        </w:rPr>
        <w:t xml:space="preserve">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(по согласованию). </w:t>
      </w:r>
      <w:r/>
    </w:p>
    <w:p>
      <w:pPr>
        <w:ind w:firstLine="709"/>
        <w:jc w:val="both"/>
        <w:spacing w:lineRule="auto" w:line="360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Комиссии руководствоваться в своей деятельности нормативно-правовыми актами, перечисленными в фабуле настоящего приказа.</w:t>
      </w:r>
      <w:r/>
    </w:p>
    <w:p>
      <w:pPr>
        <w:ind w:right="19"/>
        <w:jc w:val="both"/>
        <w:spacing w:lineRule="auto" w:line="360"/>
        <w:shd w:val="clear" w:color="auto" w:fill="FFFFFF"/>
        <w:tabs>
          <w:tab w:val="left" w:pos="0"/>
          <w:tab w:val="left" w:pos="993"/>
        </w:tabs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3. </w:t>
      </w:r>
      <w:r>
        <w:rPr>
          <w:rFonts w:eastAsia="Times New Roman"/>
          <w:color w:val="000000"/>
          <w:sz w:val="28"/>
          <w:szCs w:val="28"/>
        </w:rPr>
        <w:t xml:space="preserve">П</w:t>
      </w:r>
      <w:r>
        <w:rPr>
          <w:rFonts w:eastAsia="Times New Roman"/>
          <w:color w:val="000000"/>
          <w:sz w:val="28"/>
          <w:szCs w:val="28"/>
        </w:rPr>
        <w:t xml:space="preserve">риказ</w:t>
      </w:r>
      <w:r>
        <w:rPr>
          <w:rFonts w:eastAsia="Times New Roman"/>
          <w:color w:val="000000"/>
          <w:sz w:val="28"/>
          <w:szCs w:val="28"/>
        </w:rPr>
        <w:t xml:space="preserve">ы</w:t>
      </w:r>
      <w:r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Управления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Роскомнадзора</w:t>
      </w:r>
      <w:r>
        <w:rPr>
          <w:rFonts w:eastAsia="Times New Roman"/>
          <w:color w:val="000000"/>
          <w:sz w:val="28"/>
          <w:szCs w:val="28"/>
        </w:rPr>
        <w:t xml:space="preserve"> по Ростовской области</w:t>
      </w:r>
      <w:r>
        <w:rPr>
          <w:rFonts w:eastAsia="Times New Roman"/>
          <w:color w:val="000000"/>
          <w:sz w:val="28"/>
          <w:szCs w:val="28"/>
        </w:rPr>
        <w:t xml:space="preserve"> от </w:t>
      </w:r>
      <w:r>
        <w:rPr>
          <w:rFonts w:eastAsia="Times New Roman"/>
          <w:color w:val="000000"/>
          <w:sz w:val="28"/>
          <w:szCs w:val="28"/>
        </w:rPr>
        <w:t xml:space="preserve">14.</w:t>
      </w:r>
      <w:r>
        <w:rPr>
          <w:rFonts w:eastAsia="Times New Roman"/>
          <w:color w:val="000000"/>
          <w:sz w:val="28"/>
          <w:szCs w:val="28"/>
        </w:rPr>
        <w:t xml:space="preserve">06</w:t>
      </w:r>
      <w:r>
        <w:rPr>
          <w:rFonts w:eastAsia="Times New Roman"/>
          <w:color w:val="000000"/>
          <w:sz w:val="28"/>
          <w:szCs w:val="28"/>
        </w:rPr>
        <w:t xml:space="preserve">.</w:t>
      </w:r>
      <w:r>
        <w:rPr>
          <w:rFonts w:eastAsia="Times New Roman"/>
          <w:color w:val="000000"/>
          <w:sz w:val="28"/>
          <w:szCs w:val="28"/>
        </w:rPr>
        <w:t xml:space="preserve">2019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№ </w:t>
      </w:r>
      <w:r>
        <w:rPr>
          <w:rFonts w:eastAsia="Times New Roman"/>
          <w:color w:val="000000"/>
          <w:sz w:val="28"/>
          <w:szCs w:val="28"/>
        </w:rPr>
        <w:t xml:space="preserve">106</w:t>
      </w:r>
      <w:r>
        <w:rPr>
          <w:rFonts w:eastAsia="Times New Roman"/>
          <w:color w:val="000000"/>
          <w:sz w:val="28"/>
          <w:szCs w:val="28"/>
        </w:rPr>
        <w:t xml:space="preserve"> «</w:t>
      </w:r>
      <w:r>
        <w:rPr>
          <w:rFonts w:eastAsia="Times New Roman"/>
          <w:color w:val="000000"/>
          <w:sz w:val="28"/>
          <w:szCs w:val="28"/>
        </w:rPr>
        <w:t xml:space="preserve">О комиссии по соблюдению требований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к служебному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поведению федеральных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государственных гражданских служащих и 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</w:t>
      </w:r>
      <w:r>
        <w:rPr>
          <w:rFonts w:eastAsia="Times New Roman"/>
          <w:color w:val="000000"/>
          <w:sz w:val="28"/>
          <w:szCs w:val="28"/>
        </w:rPr>
        <w:t xml:space="preserve">регулированию конфликта интересов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Управления </w:t>
      </w:r>
      <w:r>
        <w:rPr>
          <w:rFonts w:eastAsia="Times New Roman"/>
          <w:color w:val="000000"/>
          <w:sz w:val="28"/>
          <w:szCs w:val="28"/>
        </w:rPr>
        <w:t xml:space="preserve">Роскомнадзора</w:t>
      </w:r>
      <w:r>
        <w:rPr>
          <w:rFonts w:eastAsia="Times New Roman"/>
          <w:color w:val="000000"/>
          <w:sz w:val="28"/>
          <w:szCs w:val="28"/>
        </w:rPr>
        <w:t xml:space="preserve"> по Ростовской области»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 считать утратившим</w:t>
      </w:r>
      <w:r>
        <w:rPr>
          <w:rFonts w:eastAsia="Times New Roman"/>
          <w:color w:val="000000"/>
          <w:sz w:val="28"/>
          <w:szCs w:val="28"/>
        </w:rPr>
        <w:t xml:space="preserve"> силу.</w:t>
      </w:r>
      <w:r/>
    </w:p>
    <w:p>
      <w:pPr>
        <w:ind w:right="19"/>
        <w:jc w:val="both"/>
        <w:spacing w:lineRule="auto" w:line="360" w:after="365"/>
        <w:shd w:val="clear" w:color="auto" w:fill="FFFFFF"/>
        <w:tabs>
          <w:tab w:val="left" w:pos="979"/>
        </w:tabs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>
        <w:rPr>
          <w:rFonts w:eastAsia="Times New Roman"/>
          <w:color w:val="000000"/>
          <w:sz w:val="28"/>
          <w:szCs w:val="28"/>
        </w:rPr>
        <w:t xml:space="preserve">4. </w:t>
      </w:r>
      <w:r>
        <w:rPr>
          <w:rFonts w:eastAsia="Times New Roman"/>
          <w:color w:val="000000"/>
          <w:sz w:val="28"/>
          <w:szCs w:val="28"/>
        </w:rPr>
        <w:t xml:space="preserve">Контроль за</w:t>
      </w:r>
      <w:r>
        <w:rPr>
          <w:rFonts w:eastAsia="Times New Roman"/>
          <w:color w:val="000000"/>
          <w:sz w:val="28"/>
          <w:szCs w:val="28"/>
        </w:rPr>
        <w:t xml:space="preserve"> исполнением наст</w:t>
      </w:r>
      <w:r>
        <w:rPr>
          <w:rFonts w:eastAsia="Times New Roman"/>
          <w:color w:val="000000"/>
          <w:sz w:val="28"/>
          <w:szCs w:val="28"/>
        </w:rPr>
        <w:t xml:space="preserve">оящего приказа возложить на заместителя руководителя Романова А</w:t>
      </w:r>
      <w:r>
        <w:rPr>
          <w:rFonts w:eastAsia="Times New Roman"/>
          <w:color w:val="000000"/>
          <w:sz w:val="28"/>
          <w:szCs w:val="28"/>
        </w:rPr>
        <w:t xml:space="preserve">.</w:t>
      </w:r>
      <w:r>
        <w:rPr>
          <w:rFonts w:eastAsia="Times New Roman"/>
          <w:color w:val="000000"/>
          <w:sz w:val="28"/>
          <w:szCs w:val="28"/>
        </w:rPr>
        <w:t xml:space="preserve">Г.</w:t>
      </w:r>
      <w:r/>
    </w:p>
    <w:p>
      <w:pPr>
        <w:ind w:right="19"/>
        <w:jc w:val="both"/>
        <w:spacing w:lineRule="exact" w:line="322" w:after="365"/>
        <w:shd w:val="clear" w:color="auto" w:fill="FFFFFF"/>
        <w:tabs>
          <w:tab w:val="left" w:pos="30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/>
    </w:p>
    <w:p>
      <w:pPr>
        <w:ind w:right="19"/>
        <w:jc w:val="both"/>
        <w:spacing w:lineRule="exact" w:line="322" w:after="365"/>
        <w:shd w:val="clear" w:color="auto" w:fill="FFFFFF"/>
        <w:tabs>
          <w:tab w:val="left" w:pos="9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</w:t>
      </w:r>
      <w:r>
        <w:rPr>
          <w:color w:val="000000"/>
          <w:sz w:val="28"/>
          <w:szCs w:val="28"/>
        </w:rPr>
        <w:t xml:space="preserve">уководител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И.Н. </w:t>
      </w:r>
      <w:r>
        <w:rPr>
          <w:color w:val="000000"/>
          <w:sz w:val="28"/>
          <w:szCs w:val="28"/>
        </w:rPr>
        <w:t xml:space="preserve">Сидорцов</w:t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jc w:val="both"/>
        <w:widowControl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  <w:r/>
    </w:p>
    <w:p>
      <w:pPr>
        <w:ind w:right="17"/>
        <w:shd w:val="clear" w:color="auto" w:fill="FFFFFF"/>
        <w:tabs>
          <w:tab w:val="left" w:pos="9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right="17"/>
        <w:jc w:val="both"/>
        <w:shd w:val="clear" w:color="auto" w:fill="FFFFFF"/>
        <w:tabs>
          <w:tab w:val="left" w:pos="9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right="19"/>
        <w:jc w:val="both"/>
        <w:spacing w:lineRule="exact" w:line="322" w:after="365"/>
        <w:shd w:val="clear" w:color="auto" w:fill="FFFFFF"/>
        <w:tabs>
          <w:tab w:val="left" w:pos="9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right="19"/>
        <w:jc w:val="both"/>
        <w:spacing w:lineRule="exact" w:line="322" w:after="365"/>
        <w:shd w:val="clear" w:color="auto" w:fill="FFFFFF"/>
        <w:tabs>
          <w:tab w:val="left" w:pos="9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right="19"/>
        <w:jc w:val="both"/>
        <w:spacing w:lineRule="exact" w:line="322" w:after="365"/>
        <w:shd w:val="clear" w:color="auto" w:fill="FFFFFF"/>
        <w:tabs>
          <w:tab w:val="left" w:pos="9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right="19"/>
        <w:jc w:val="both"/>
        <w:spacing w:lineRule="exact" w:line="322" w:after="365"/>
        <w:shd w:val="clear" w:color="auto" w:fill="FFFFFF"/>
        <w:tabs>
          <w:tab w:val="left" w:pos="9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right="19"/>
        <w:jc w:val="both"/>
        <w:spacing w:lineRule="exact" w:line="322" w:after="365"/>
        <w:shd w:val="clear" w:color="auto" w:fill="FFFFFF"/>
        <w:tabs>
          <w:tab w:val="left" w:pos="97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right="19"/>
        <w:jc w:val="both"/>
        <w:spacing w:lineRule="exact" w:line="322" w:after="365"/>
        <w:shd w:val="clear" w:color="auto" w:fill="FFFFFF"/>
        <w:tabs>
          <w:tab w:val="left" w:pos="979"/>
        </w:tabs>
        <w:rPr>
          <w:color w:val="000000"/>
          <w:sz w:val="28"/>
          <w:szCs w:val="28"/>
        </w:rPr>
        <w:sectPr>
          <w:footnotePr/>
          <w:type w:val="nextPage"/>
          <w:pgSz w:w="11909" w:h="16834"/>
          <w:pgMar w:top="1440" w:right="710" w:bottom="720" w:left="1042" w:gutter="0" w:header="720" w:footer="720"/>
          <w:cols w:num="1" w:sep="0" w:space="60" w:equalWidth="1"/>
          <w:docGrid w:linePitch="360"/>
        </w:sectPr>
      </w:pPr>
      <w:r>
        <w:rPr>
          <w:color w:val="000000"/>
          <w:sz w:val="28"/>
          <w:szCs w:val="28"/>
        </w:rPr>
      </w:r>
      <w:r/>
    </w:p>
    <w:p>
      <w:pPr>
        <w:rPr>
          <w:sz w:val="24"/>
          <w:szCs w:val="24"/>
        </w:rPr>
        <w:framePr w:h="960" w:vSpace="58" w:hSpace="10080" w:wrap="notBeside" w:vAnchor="text" w:hAnchor="margin" w:x="4225" w:y="59"/>
      </w:pPr>
      <w:r>
        <w:rPr>
          <w:sz w:val="24"/>
          <w:szCs w:val="24"/>
        </w:rPr>
      </w:r>
      <w:r/>
    </w:p>
    <w:p>
      <w:pPr>
        <w:rPr>
          <w:sz w:val="2"/>
          <w:szCs w:val="2"/>
        </w:rPr>
      </w:pPr>
      <w:r>
        <w:t xml:space="preserve"> </w:t>
      </w:r>
      <w:r/>
    </w:p>
    <w:sectPr>
      <w:footnotePr/>
      <w:type w:val="continuous"/>
      <w:pgSz w:w="11909" w:h="16834"/>
      <w:pgMar w:top="1440" w:right="959" w:bottom="720" w:left="1042" w:gutter="0" w:header="720" w:footer="720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A04020102020204"/>
  </w:font>
  <w:font w:name="Calibri">
    <w:panose1 w:val="020F0502020204030204"/>
  </w:font>
  <w:font w:name="Courier New">
    <w:panose1 w:val="02070409020205020404"/>
  </w:font>
  <w:font w:name="Symbol">
    <w:panose1 w:val="05010000000000000000"/>
  </w:font>
  <w:font w:name="Tahoma">
    <w:panose1 w:val="020B0606030504020204"/>
  </w:font>
  <w:font w:name="Times New Roman">
    <w:panose1 w:val="02020603050405020304"/>
  </w:font>
  <w:font w:name="Wingdings">
    <w:panose1 w:val="05010000000000000000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2"/>
      <w:numFmt w:val="decimal"/>
      <w:suff w:val="tab"/>
      <w:lvlText w:val="%1."/>
      <w:lvlJc w:val="left"/>
      <w:pPr>
        <w:ind w:left="1061" w:hanging="359"/>
      </w:pPr>
      <w:rPr>
        <w:rFonts w:eastAsia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1" w:hanging="359"/>
      </w:pPr>
    </w:lvl>
    <w:lvl w:ilvl="2">
      <w:start w:val="1"/>
      <w:numFmt w:val="lowerRoman"/>
      <w:suff w:val="tab"/>
      <w:lvlText w:val="%3."/>
      <w:lvlJc w:val="right"/>
      <w:pPr>
        <w:ind w:left="2501" w:hanging="179"/>
      </w:pPr>
    </w:lvl>
    <w:lvl w:ilvl="3">
      <w:start w:val="1"/>
      <w:numFmt w:val="decimal"/>
      <w:suff w:val="tab"/>
      <w:lvlText w:val="%4."/>
      <w:lvlJc w:val="left"/>
      <w:pPr>
        <w:ind w:left="3221" w:hanging="359"/>
      </w:pPr>
    </w:lvl>
    <w:lvl w:ilvl="4">
      <w:start w:val="1"/>
      <w:numFmt w:val="lowerLetter"/>
      <w:suff w:val="tab"/>
      <w:lvlText w:val="%5."/>
      <w:lvlJc w:val="left"/>
      <w:pPr>
        <w:ind w:left="3941" w:hanging="359"/>
      </w:pPr>
    </w:lvl>
    <w:lvl w:ilvl="5">
      <w:start w:val="1"/>
      <w:numFmt w:val="lowerRoman"/>
      <w:suff w:val="tab"/>
      <w:lvlText w:val="%6."/>
      <w:lvlJc w:val="right"/>
      <w:pPr>
        <w:ind w:left="4661" w:hanging="179"/>
      </w:pPr>
    </w:lvl>
    <w:lvl w:ilvl="6">
      <w:start w:val="1"/>
      <w:numFmt w:val="decimal"/>
      <w:suff w:val="tab"/>
      <w:lvlText w:val="%7."/>
      <w:lvlJc w:val="left"/>
      <w:pPr>
        <w:ind w:left="5381" w:hanging="359"/>
      </w:pPr>
    </w:lvl>
    <w:lvl w:ilvl="7">
      <w:start w:val="1"/>
      <w:numFmt w:val="lowerLetter"/>
      <w:suff w:val="tab"/>
      <w:lvlText w:val="%8."/>
      <w:lvlJc w:val="left"/>
      <w:pPr>
        <w:ind w:left="6101" w:hanging="359"/>
      </w:pPr>
    </w:lvl>
    <w:lvl w:ilvl="8">
      <w:start w:val="1"/>
      <w:numFmt w:val="lowerRoman"/>
      <w:suff w:val="tab"/>
      <w:lvlText w:val="%9."/>
      <w:lvlJc w:val="right"/>
      <w:pPr>
        <w:ind w:left="6821" w:hanging="179"/>
      </w:pPr>
    </w:lvl>
  </w:abstractNum>
  <w:abstractNum w:abstractNumId="1">
    <w:multiLevelType w:val="hybridMultilevel"/>
    <w:lvl w:ilvl="0">
      <w:start w:val="4"/>
      <w:numFmt w:val="decimal"/>
      <w:suff w:val="tab"/>
      <w:lvlText w:val="%1.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11"/>
    <w:next w:val="1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12">
    <w:name w:val="Heading 2"/>
    <w:basedOn w:val="111"/>
    <w:next w:val="1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13">
    <w:name w:val="Heading 3"/>
    <w:basedOn w:val="111"/>
    <w:next w:val="1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14">
    <w:name w:val="Heading 4"/>
    <w:basedOn w:val="111"/>
    <w:next w:val="1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15">
    <w:name w:val="Heading 5"/>
    <w:basedOn w:val="111"/>
    <w:next w:val="1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16">
    <w:name w:val="Heading 6"/>
    <w:basedOn w:val="111"/>
    <w:next w:val="1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17">
    <w:name w:val="Heading 7"/>
    <w:basedOn w:val="111"/>
    <w:next w:val="1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18">
    <w:name w:val="Heading 8"/>
    <w:basedOn w:val="111"/>
    <w:next w:val="1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19">
    <w:name w:val="Heading 9"/>
    <w:basedOn w:val="111"/>
    <w:next w:val="1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2">
    <w:name w:val="No Spacing"/>
    <w:basedOn w:val="111"/>
    <w:qFormat/>
    <w:uiPriority w:val="1"/>
    <w:rPr>
      <w:color w:val="000000"/>
    </w:rPr>
    <w:pPr>
      <w:spacing w:lineRule="auto" w:line="240" w:after="0"/>
    </w:pPr>
  </w:style>
  <w:style w:type="paragraph" w:styleId="23">
    <w:name w:val="Title"/>
    <w:basedOn w:val="111"/>
    <w:next w:val="111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</w:pPr>
  </w:style>
  <w:style w:type="paragraph" w:styleId="24">
    <w:name w:val="Subtitle"/>
    <w:basedOn w:val="111"/>
    <w:next w:val="111"/>
    <w:qFormat/>
    <w:uiPriority w:val="11"/>
    <w:rPr>
      <w:i/>
      <w:color w:val="444444"/>
      <w:sz w:val="52"/>
    </w:rPr>
    <w:pPr>
      <w:spacing w:lineRule="auto" w:line="240"/>
    </w:pPr>
  </w:style>
  <w:style w:type="paragraph" w:styleId="25">
    <w:name w:val="Quote"/>
    <w:basedOn w:val="111"/>
    <w:next w:val="111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6">
    <w:name w:val="Intense Quote"/>
    <w:basedOn w:val="111"/>
    <w:next w:val="111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7">
    <w:name w:val="Header"/>
    <w:basedOn w:val="111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paragraph" w:styleId="28">
    <w:name w:val="Footer"/>
    <w:basedOn w:val="111"/>
    <w:uiPriority w:val="99"/>
    <w:unhideWhenUsed/>
    <w:rPr>
      <w:color w:val="000000"/>
      <w:sz w:val="22"/>
    </w:rPr>
    <w:pPr>
      <w:spacing w:lineRule="auto" w:line="240" w:after="0"/>
      <w:tabs>
        <w:tab w:val="center" w:pos="7143"/>
        <w:tab w:val="right" w:pos="14287"/>
      </w:tabs>
    </w:pPr>
  </w:style>
  <w:style w:type="table" w:styleId="29">
    <w:name w:val="Table Grid"/>
    <w:basedOn w:val="1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0">
    <w:name w:val="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31">
    <w:name w:val="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32">
    <w:name w:val="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33">
    <w:name w:val="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34">
    <w:name w:val="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35">
    <w:name w:val="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36">
    <w:name w:val="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37">
    <w:name w:val="Bordered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38">
    <w:name w:val="Bordered - Accent 1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39">
    <w:name w:val="Bordered - Accent 2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0">
    <w:name w:val="Bordered - Accent 3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1">
    <w:name w:val="Bordered - Accent 4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2">
    <w:name w:val="Bordered - Accent 5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">
    <w:name w:val="Bordered - Accent 6"/>
    <w:basedOn w:val="1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4">
    <w:name w:val="Bordered &amp; Lined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5">
    <w:name w:val="Bordered &amp; Lined - Accent 1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6">
    <w:name w:val="Bordered &amp; Lined - Accent 2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7">
    <w:name w:val="Bordered &amp; Lined - Accent 3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8">
    <w:name w:val="Bordered &amp; Lined - Accent 4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9">
    <w:name w:val="Bordered &amp; Lined - Accent 5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0">
    <w:name w:val="Bordered &amp; Lined - Accent 6"/>
    <w:basedOn w:val="1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1">
    <w:name w:val="Hyperlink"/>
    <w:uiPriority w:val="99"/>
    <w:unhideWhenUsed/>
    <w:rPr>
      <w:color w:val="0000FF" w:themeColor="hyperlink"/>
      <w:u w:val="single"/>
    </w:rPr>
  </w:style>
  <w:style w:type="paragraph" w:styleId="52">
    <w:name w:val="footnote text"/>
    <w:basedOn w:val="111"/>
    <w:uiPriority w:val="99"/>
    <w:semiHidden/>
    <w:unhideWhenUsed/>
    <w:rPr>
      <w:sz w:val="20"/>
    </w:rPr>
    <w:pPr>
      <w:spacing w:lineRule="auto" w:line="240" w:after="0"/>
    </w:pPr>
  </w:style>
  <w:style w:type="character" w:styleId="53">
    <w:name w:val="Footnote Text Char"/>
    <w:basedOn w:val="112"/>
    <w:uiPriority w:val="99"/>
    <w:semiHidden/>
    <w:rPr>
      <w:sz w:val="20"/>
    </w:rPr>
  </w:style>
  <w:style w:type="character" w:styleId="54">
    <w:name w:val="footnote reference"/>
    <w:basedOn w:val="112"/>
    <w:uiPriority w:val="99"/>
    <w:semiHidden/>
    <w:unhideWhenUsed/>
    <w:rPr>
      <w:vertAlign w:val="superscript"/>
    </w:rPr>
  </w:style>
  <w:style w:type="paragraph" w:styleId="111" w:default="1">
    <w:name w:val="Normal"/>
    <w:qFormat/>
    <w:rPr>
      <w:rFonts w:ascii="Times New Roman" w:hAnsi="Times New Roman" w:cs="Times New Roman"/>
      <w:sz w:val="20"/>
      <w:szCs w:val="20"/>
    </w:rPr>
    <w:pPr>
      <w:spacing w:lineRule="auto" w:line="240" w:after="0"/>
      <w:widowControl w:val="off"/>
    </w:pPr>
  </w:style>
  <w:style w:type="character" w:styleId="112" w:default="1">
    <w:name w:val="Default Paragraph Font"/>
    <w:uiPriority w:val="1"/>
    <w:semiHidden/>
    <w:unhideWhenUsed/>
  </w:style>
  <w:style w:type="table" w:styleId="1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4" w:default="1">
    <w:name w:val="No List"/>
    <w:uiPriority w:val="99"/>
    <w:semiHidden/>
    <w:unhideWhenUsed/>
  </w:style>
  <w:style w:type="paragraph" w:styleId="115">
    <w:name w:val="Balloon Text"/>
    <w:basedOn w:val="111"/>
    <w:uiPriority w:val="99"/>
    <w:semiHidden/>
    <w:unhideWhenUsed/>
    <w:rPr>
      <w:rFonts w:ascii="Tahoma" w:hAnsi="Tahoma" w:cs="Tahoma"/>
      <w:sz w:val="16"/>
      <w:szCs w:val="16"/>
    </w:rPr>
  </w:style>
  <w:style w:type="character" w:styleId="116">
    <w:name w:val="Текст выноски Знак"/>
    <w:basedOn w:val="112"/>
    <w:uiPriority w:val="99"/>
    <w:semiHidden/>
    <w:rPr>
      <w:rFonts w:ascii="Tahoma" w:hAnsi="Tahoma" w:cs="Tahoma"/>
      <w:sz w:val="16"/>
      <w:szCs w:val="16"/>
    </w:rPr>
  </w:style>
  <w:style w:type="paragraph" w:styleId="117">
    <w:name w:val="List Paragraph"/>
    <w:basedOn w:val="11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</Application>
  <AppVersion>5.0</AppVers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