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2A" w:rsidRPr="00D76202" w:rsidRDefault="008A642A" w:rsidP="00E11F50">
      <w:pPr>
        <w:spacing w:line="240" w:lineRule="auto"/>
        <w:ind w:left="-180" w:right="-159"/>
        <w:jc w:val="center"/>
      </w:pPr>
      <w:r w:rsidRPr="00D76202">
        <w:t>Отчет по обращениям</w:t>
      </w:r>
      <w:r>
        <w:t xml:space="preserve">, поступившим в </w:t>
      </w:r>
      <w:r w:rsidRPr="00D76202">
        <w:t xml:space="preserve"> Управлени</w:t>
      </w:r>
      <w:r>
        <w:t>е</w:t>
      </w:r>
      <w:r w:rsidRPr="00D76202">
        <w:t xml:space="preserve"> Роскомнадзора по Ростовской области</w:t>
      </w:r>
    </w:p>
    <w:p w:rsidR="008A642A" w:rsidRDefault="008A642A" w:rsidP="007C5348">
      <w:pPr>
        <w:ind w:firstLine="709"/>
        <w:jc w:val="center"/>
      </w:pPr>
      <w:r w:rsidRPr="00D76202">
        <w:t>(за период с 01.0</w:t>
      </w:r>
      <w:r>
        <w:t>7</w:t>
      </w:r>
      <w:r w:rsidRPr="00D76202">
        <w:t>.2015 по 3</w:t>
      </w:r>
      <w:r>
        <w:t>0</w:t>
      </w:r>
      <w:r w:rsidRPr="00D76202">
        <w:t>.0</w:t>
      </w:r>
      <w:r>
        <w:t>9</w:t>
      </w:r>
      <w:r w:rsidRPr="00D76202">
        <w:t>.2015)</w:t>
      </w:r>
    </w:p>
    <w:tbl>
      <w:tblPr>
        <w:tblW w:w="10221" w:type="dxa"/>
        <w:tblInd w:w="-106" w:type="dxa"/>
        <w:tblLook w:val="00A0"/>
      </w:tblPr>
      <w:tblGrid>
        <w:gridCol w:w="866"/>
        <w:gridCol w:w="7938"/>
        <w:gridCol w:w="1417"/>
      </w:tblGrid>
      <w:tr w:rsidR="008A642A" w:rsidRPr="00D71463">
        <w:trPr>
          <w:trHeight w:val="454"/>
          <w:tblHeader/>
        </w:trPr>
        <w:tc>
          <w:tcPr>
            <w:tcW w:w="866" w:type="dxa"/>
            <w:tcBorders>
              <w:top w:val="single" w:sz="4" w:space="0" w:color="000000"/>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 п/п</w:t>
            </w:r>
          </w:p>
        </w:tc>
        <w:tc>
          <w:tcPr>
            <w:tcW w:w="7938" w:type="dxa"/>
            <w:tcBorders>
              <w:top w:val="single" w:sz="4" w:space="0" w:color="000000"/>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Количество</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1</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Поступило обращений, всего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Pr>
                <w:b/>
                <w:bCs/>
                <w:sz w:val="22"/>
                <w:szCs w:val="22"/>
              </w:rPr>
              <w:t>45</w:t>
            </w:r>
            <w:r w:rsidRPr="00D71463">
              <w:rPr>
                <w:b/>
                <w:bCs/>
                <w:sz w:val="22"/>
                <w:szCs w:val="22"/>
              </w:rPr>
              <w:t>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45</w:t>
            </w:r>
            <w:r w:rsidRPr="00D71463">
              <w:rPr>
                <w:sz w:val="22"/>
                <w:szCs w:val="22"/>
              </w:rPr>
              <w:t>0</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2</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Тип доставки: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 </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Заказное письмо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6</w:t>
            </w:r>
            <w:r w:rsidRPr="00D71463">
              <w:rPr>
                <w:sz w:val="22"/>
                <w:szCs w:val="22"/>
              </w:rPr>
              <w:t>7</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17</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Нарочным</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7</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Официальный сайт</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257</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Прием</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Простое письмо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СЭД</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Факс</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Электронная почта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43</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3</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 </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45</w:t>
            </w:r>
            <w:r w:rsidRPr="00D71463">
              <w:rPr>
                <w:sz w:val="22"/>
                <w:szCs w:val="22"/>
              </w:rPr>
              <w:t>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Pr>
                <w:sz w:val="22"/>
                <w:szCs w:val="22"/>
              </w:rPr>
              <w:t>Возврат государственной пошлины</w:t>
            </w:r>
          </w:p>
        </w:tc>
        <w:tc>
          <w:tcPr>
            <w:tcW w:w="1417" w:type="dxa"/>
            <w:tcBorders>
              <w:top w:val="nil"/>
              <w:left w:val="nil"/>
              <w:bottom w:val="single" w:sz="4" w:space="0" w:color="000000"/>
              <w:right w:val="single" w:sz="4" w:space="0" w:color="000000"/>
            </w:tcBorders>
            <w:vAlign w:val="center"/>
          </w:tcPr>
          <w:p w:rsidR="008A642A"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не относящие к деятельности Роскомнадзора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vAlign w:val="center"/>
          </w:tcPr>
          <w:p w:rsidR="008A642A"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Информационные технологии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34</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Ограничение доступа к сайтам</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3.10</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4B6FD6">
              <w:rPr>
                <w:sz w:val="22"/>
                <w:szCs w:val="22"/>
              </w:rPr>
              <w:t>Сообщения о нарушении положений 187-ФЗ (распространение аудио и видео с нарушением авторских прав)</w:t>
            </w:r>
          </w:p>
        </w:tc>
        <w:tc>
          <w:tcPr>
            <w:tcW w:w="1417" w:type="dxa"/>
            <w:tcBorders>
              <w:top w:val="nil"/>
              <w:left w:val="nil"/>
              <w:bottom w:val="single" w:sz="4" w:space="0" w:color="000000"/>
              <w:right w:val="single" w:sz="4" w:space="0" w:color="000000"/>
            </w:tcBorders>
            <w:vAlign w:val="center"/>
          </w:tcPr>
          <w:p w:rsidR="008A642A"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Сообщения о нарушении положений 398-ФЗ (экстремизм)</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Требования о разблокировке сайтов</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Персональные данные</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178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173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Связь</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177</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3.19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3.20</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29</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400" w:firstLine="31680"/>
              <w:jc w:val="left"/>
              <w:rPr>
                <w:sz w:val="22"/>
                <w:szCs w:val="22"/>
              </w:rPr>
            </w:pPr>
            <w:r w:rsidRPr="00D71463">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25</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400" w:firstLine="31680"/>
              <w:jc w:val="left"/>
              <w:rPr>
                <w:sz w:val="22"/>
                <w:szCs w:val="22"/>
              </w:rPr>
            </w:pPr>
            <w:r w:rsidRPr="00D71463">
              <w:rPr>
                <w:sz w:val="22"/>
                <w:szCs w:val="22"/>
              </w:rPr>
              <w:t>Жалобы на операторов:  Вымпел</w:t>
            </w:r>
            <w:r>
              <w:rPr>
                <w:sz w:val="22"/>
                <w:szCs w:val="22"/>
              </w:rPr>
              <w:t>К</w:t>
            </w:r>
            <w:r w:rsidRPr="00D71463">
              <w:rPr>
                <w:sz w:val="22"/>
                <w:szCs w:val="22"/>
              </w:rPr>
              <w:t>ом (Билайн), МТС, Мегафон</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3.26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500" w:firstLine="31680"/>
              <w:jc w:val="left"/>
              <w:rPr>
                <w:sz w:val="22"/>
                <w:szCs w:val="22"/>
              </w:rPr>
            </w:pPr>
            <w:r w:rsidRPr="00D71463">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90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0D2279">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Другие вопросы в сфере связи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83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3.29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200" w:firstLine="31680"/>
              <w:jc w:val="left"/>
              <w:rPr>
                <w:sz w:val="22"/>
                <w:szCs w:val="22"/>
              </w:rPr>
            </w:pPr>
            <w:r w:rsidRPr="00D71463">
              <w:rPr>
                <w:sz w:val="22"/>
                <w:szCs w:val="22"/>
              </w:rPr>
              <w:t>СМИ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19</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3.30</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5</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3.31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Вопросы по содержанию материалов, публикуемых в СМИ, в т.ч. телевизионных передач</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11</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3.32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300" w:firstLine="3168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4</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Переслано, всего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Pr>
                <w:b/>
                <w:bCs/>
                <w:sz w:val="22"/>
                <w:szCs w:val="22"/>
              </w:rPr>
              <w:t>108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B166DD">
              <w:rPr>
                <w:sz w:val="22"/>
                <w:szCs w:val="22"/>
              </w:rPr>
              <w:t>Адвокат Калашник Сергей Васильевич (Ростовская областная коллегия адвокатов ф-л "Истина")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w:t>
            </w:r>
          </w:p>
        </w:tc>
      </w:tr>
      <w:tr w:rsidR="008A642A" w:rsidRPr="00D71463">
        <w:trPr>
          <w:trHeight w:val="165"/>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B166DD">
              <w:rPr>
                <w:sz w:val="22"/>
                <w:szCs w:val="22"/>
              </w:rPr>
              <w:t>Азовская межрайонная прокуратура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B166DD">
              <w:rPr>
                <w:sz w:val="22"/>
                <w:szCs w:val="22"/>
              </w:rPr>
              <w:t>Управление МВД России по г. Ростову-на-Дону ОТДЕЛ ПОЛИЦИИ № 8</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Миллеровская межрайонная прокуратура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Железнодорожного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Кировского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4.10</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3A7C52">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5</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Советского района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г. Батайска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г. Таганрога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г. Новочеркасска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Прокуратура г. Ростова-на-Дону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Прокуратуры Целинского района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4.19</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Региональная служба по надзору и контролю в сфере образования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4.20</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Управление Роспотребнадзора по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3</w:t>
            </w:r>
            <w:r>
              <w:rPr>
                <w:sz w:val="22"/>
                <w:szCs w:val="22"/>
              </w:rPr>
              <w:t>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Управление Роскомнадзора по Мурманской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Управление Роскомнадзора по Рязанской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Управление Роскомнадзора по Центральному федеральному округу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Управление Роскомнадзора по Южному федеральному округу</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Центральный аппарат Роскомнадзора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r w:rsidRPr="00D71463">
              <w:rPr>
                <w:sz w:val="22"/>
                <w:szCs w:val="22"/>
              </w:rPr>
              <w:t>5</w:t>
            </w:r>
          </w:p>
        </w:tc>
      </w:tr>
      <w:tr w:rsidR="008A642A" w:rsidRPr="00D71463">
        <w:trPr>
          <w:trHeight w:val="283"/>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ЦЕНТРАЛЬНЫЙ БАНК РФ (Банк России) Управление Службы по защите прав потребителей финансовых услуг и миноритарных акционеров в Сибирском федеральном округе</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ЦЕНТРАЛЬНЫЙ БАНК РФ (Банк России) Управление Службы по защите прав потребителей финансовых услуг и миноритарных акционеров в Южном федеральном округе</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w:t>
            </w:r>
          </w:p>
        </w:tc>
      </w:tr>
      <w:tr w:rsidR="008A642A" w:rsidRPr="00D71463">
        <w:trPr>
          <w:trHeight w:val="56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4.28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A80058">
              <w:rPr>
                <w:sz w:val="22"/>
                <w:szCs w:val="22"/>
              </w:rPr>
              <w:t>ЦЕНТРАЛЬНЫЙ БАНК РФ (Банк России) Южное главное управление Отделение по Ростовской области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5</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Pr>
                <w:b/>
                <w:bCs/>
                <w:sz w:val="22"/>
                <w:szCs w:val="22"/>
              </w:rPr>
              <w:t>390</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sz w:val="22"/>
                <w:szCs w:val="22"/>
              </w:rPr>
            </w:pPr>
            <w:r w:rsidRPr="00D71463">
              <w:rPr>
                <w:sz w:val="22"/>
                <w:szCs w:val="22"/>
              </w:rPr>
              <w:t> </w:t>
            </w:r>
          </w:p>
        </w:tc>
      </w:tr>
      <w:tr w:rsidR="008A642A" w:rsidRPr="00D71463">
        <w:trPr>
          <w:trHeight w:val="282"/>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5.1</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Поддержан</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5.2</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Не поддержан</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126</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5.3</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Разъяснено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154</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5.4</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Переслано по принадлежности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41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5.5</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Направлено в ТО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23</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5.6</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Направлено в ЦА</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8</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sidRPr="00D71463">
              <w:rPr>
                <w:sz w:val="22"/>
                <w:szCs w:val="22"/>
              </w:rPr>
              <w:t>5.7</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sidRPr="00D71463">
              <w:rPr>
                <w:sz w:val="22"/>
                <w:szCs w:val="22"/>
              </w:rPr>
              <w:t>Обращение отозвано гражданином</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11</w:t>
            </w:r>
          </w:p>
        </w:tc>
      </w:tr>
      <w:tr w:rsidR="008A642A" w:rsidRPr="00D71463">
        <w:trPr>
          <w:trHeight w:val="227"/>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sz w:val="22"/>
                <w:szCs w:val="22"/>
              </w:rPr>
            </w:pPr>
            <w:r>
              <w:rPr>
                <w:sz w:val="22"/>
                <w:szCs w:val="22"/>
              </w:rPr>
              <w:t>5.8</w:t>
            </w:r>
          </w:p>
        </w:tc>
        <w:tc>
          <w:tcPr>
            <w:tcW w:w="7938" w:type="dxa"/>
            <w:tcBorders>
              <w:top w:val="nil"/>
              <w:left w:val="nil"/>
              <w:bottom w:val="single" w:sz="4" w:space="0" w:color="000000"/>
              <w:right w:val="single" w:sz="4" w:space="0" w:color="000000"/>
            </w:tcBorders>
            <w:vAlign w:val="center"/>
          </w:tcPr>
          <w:p w:rsidR="008A642A" w:rsidRPr="00D71463" w:rsidRDefault="008A642A" w:rsidP="008A642A">
            <w:pPr>
              <w:spacing w:line="240" w:lineRule="auto"/>
              <w:ind w:firstLineChars="100" w:firstLine="31680"/>
              <w:jc w:val="left"/>
              <w:rPr>
                <w:sz w:val="22"/>
                <w:szCs w:val="22"/>
              </w:rPr>
            </w:pPr>
            <w:r>
              <w:rPr>
                <w:sz w:val="22"/>
                <w:szCs w:val="22"/>
              </w:rPr>
              <w:t>Не указано</w:t>
            </w:r>
          </w:p>
        </w:tc>
        <w:tc>
          <w:tcPr>
            <w:tcW w:w="1417" w:type="dxa"/>
            <w:tcBorders>
              <w:top w:val="nil"/>
              <w:left w:val="nil"/>
              <w:bottom w:val="single" w:sz="4" w:space="0" w:color="000000"/>
              <w:right w:val="single" w:sz="4" w:space="0" w:color="000000"/>
            </w:tcBorders>
            <w:vAlign w:val="center"/>
          </w:tcPr>
          <w:p w:rsidR="008A642A" w:rsidRDefault="008A642A" w:rsidP="00E0062D">
            <w:pPr>
              <w:spacing w:line="240" w:lineRule="auto"/>
              <w:jc w:val="center"/>
              <w:rPr>
                <w:sz w:val="22"/>
                <w:szCs w:val="22"/>
              </w:rPr>
            </w:pPr>
            <w:r>
              <w:rPr>
                <w:sz w:val="22"/>
                <w:szCs w:val="22"/>
              </w:rPr>
              <w:t>3</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6</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Pr>
                <w:b/>
                <w:bCs/>
                <w:sz w:val="22"/>
                <w:szCs w:val="22"/>
              </w:rPr>
              <w:t>60</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7</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0</w:t>
            </w:r>
          </w:p>
        </w:tc>
      </w:tr>
      <w:tr w:rsidR="008A642A" w:rsidRPr="00D71463">
        <w:trPr>
          <w:trHeight w:val="454"/>
        </w:trPr>
        <w:tc>
          <w:tcPr>
            <w:tcW w:w="866" w:type="dxa"/>
            <w:tcBorders>
              <w:top w:val="nil"/>
              <w:left w:val="single" w:sz="4" w:space="0" w:color="000000"/>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sidRPr="00D71463">
              <w:rPr>
                <w:b/>
                <w:bCs/>
                <w:sz w:val="22"/>
                <w:szCs w:val="22"/>
              </w:rPr>
              <w:t>8</w:t>
            </w:r>
          </w:p>
        </w:tc>
        <w:tc>
          <w:tcPr>
            <w:tcW w:w="7938"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left"/>
              <w:rPr>
                <w:b/>
                <w:bCs/>
                <w:sz w:val="22"/>
                <w:szCs w:val="22"/>
              </w:rPr>
            </w:pPr>
            <w:r w:rsidRPr="00D71463">
              <w:rPr>
                <w:b/>
                <w:bCs/>
                <w:sz w:val="22"/>
                <w:szCs w:val="22"/>
              </w:rPr>
              <w:t>Повторно</w:t>
            </w:r>
          </w:p>
        </w:tc>
        <w:tc>
          <w:tcPr>
            <w:tcW w:w="1417" w:type="dxa"/>
            <w:tcBorders>
              <w:top w:val="nil"/>
              <w:left w:val="nil"/>
              <w:bottom w:val="single" w:sz="4" w:space="0" w:color="000000"/>
              <w:right w:val="single" w:sz="4" w:space="0" w:color="000000"/>
            </w:tcBorders>
            <w:vAlign w:val="center"/>
          </w:tcPr>
          <w:p w:rsidR="008A642A" w:rsidRPr="00D71463" w:rsidRDefault="008A642A" w:rsidP="00E0062D">
            <w:pPr>
              <w:spacing w:line="240" w:lineRule="auto"/>
              <w:jc w:val="center"/>
              <w:rPr>
                <w:b/>
                <w:bCs/>
                <w:sz w:val="22"/>
                <w:szCs w:val="22"/>
              </w:rPr>
            </w:pPr>
            <w:r>
              <w:rPr>
                <w:b/>
                <w:bCs/>
                <w:sz w:val="22"/>
                <w:szCs w:val="22"/>
              </w:rPr>
              <w:t>0</w:t>
            </w:r>
          </w:p>
        </w:tc>
      </w:tr>
    </w:tbl>
    <w:p w:rsidR="008A642A" w:rsidRDefault="008A642A" w:rsidP="007C5348">
      <w:pPr>
        <w:spacing w:line="240" w:lineRule="auto"/>
        <w:ind w:firstLine="709"/>
        <w:jc w:val="center"/>
        <w:rPr>
          <w:color w:val="FF0000"/>
        </w:rPr>
      </w:pPr>
    </w:p>
    <w:p w:rsidR="008A642A" w:rsidRPr="000D24D4" w:rsidRDefault="008A642A" w:rsidP="007C5348">
      <w:pPr>
        <w:ind w:firstLine="709"/>
      </w:pPr>
      <w:r w:rsidRPr="00877BCB">
        <w:t>Сравнительные данные по количеству рассмотренных обращений приведены на диаграмме:</w:t>
      </w:r>
    </w:p>
    <w:p w:rsidR="008A642A" w:rsidRDefault="008A642A" w:rsidP="007C5348">
      <w:pPr>
        <w:ind w:firstLine="720"/>
        <w:jc w:val="left"/>
      </w:pPr>
      <w:r w:rsidRPr="00D21991">
        <w:rPr>
          <w:b/>
          <w:bCs/>
          <w:noProof/>
        </w:rPr>
        <w:object w:dxaOrig="9543" w:dyaOrig="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6" o:spid="_x0000_i1025" type="#_x0000_t75" style="width:477pt;height:238.5pt;visibility:visible" o:ole="">
            <v:imagedata r:id="rId5" o:title="" cropbottom="-110f"/>
            <o:lock v:ext="edit" aspectratio="f"/>
          </v:shape>
          <o:OLEObject Type="Embed" ProgID="Excel.Chart.8" ShapeID="Диаграмма 36" DrawAspect="Content" ObjectID="_1505887957" r:id="rId6"/>
        </w:object>
      </w:r>
    </w:p>
    <w:p w:rsidR="008A642A" w:rsidRPr="00231CDC" w:rsidRDefault="008A642A" w:rsidP="007C5348">
      <w:pPr>
        <w:ind w:firstLine="720"/>
      </w:pPr>
      <w:r w:rsidRPr="00231CDC">
        <w:t>Далее приведены данные о нагрузке по рассмотрению обращений в расчете на 1 штатную единицу по сферам деятельности</w:t>
      </w:r>
      <w:r>
        <w:t>:</w:t>
      </w:r>
    </w:p>
    <w:p w:rsidR="008A642A" w:rsidRDefault="008A642A" w:rsidP="007C5348">
      <w:pPr>
        <w:spacing w:line="240" w:lineRule="auto"/>
        <w:ind w:firstLine="720"/>
        <w:rPr>
          <w:b/>
          <w:bCs/>
          <w:u w:val="single"/>
        </w:rPr>
      </w:pPr>
      <w:r>
        <w:rPr>
          <w:b/>
          <w:bCs/>
          <w:u w:val="single"/>
        </w:rPr>
        <w:t>В сфере СМК</w:t>
      </w:r>
    </w:p>
    <w:p w:rsidR="008A642A" w:rsidRPr="00375BD5" w:rsidRDefault="008A642A" w:rsidP="007C5348">
      <w:pPr>
        <w:spacing w:line="240" w:lineRule="auto"/>
        <w:ind w:firstLine="720"/>
        <w:rPr>
          <w:b/>
          <w:bCs/>
          <w:sz w:val="12"/>
          <w:szCs w:val="1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5485"/>
        <w:gridCol w:w="1943"/>
        <w:gridCol w:w="1908"/>
      </w:tblGrid>
      <w:tr w:rsidR="008A642A">
        <w:tc>
          <w:tcPr>
            <w:tcW w:w="817" w:type="dxa"/>
            <w:vAlign w:val="center"/>
          </w:tcPr>
          <w:p w:rsidR="008A642A" w:rsidRPr="00D21991" w:rsidRDefault="008A642A" w:rsidP="00D21991">
            <w:pPr>
              <w:spacing w:line="240" w:lineRule="auto"/>
              <w:jc w:val="center"/>
              <w:rPr>
                <w:b/>
                <w:bCs/>
                <w:u w:val="single"/>
              </w:rPr>
            </w:pPr>
            <w:r w:rsidRPr="00D21991">
              <w:rPr>
                <w:b/>
                <w:bCs/>
                <w:sz w:val="20"/>
                <w:szCs w:val="20"/>
              </w:rPr>
              <w:t>№ п/п</w:t>
            </w:r>
          </w:p>
        </w:tc>
        <w:tc>
          <w:tcPr>
            <w:tcW w:w="5670" w:type="dxa"/>
            <w:vAlign w:val="center"/>
          </w:tcPr>
          <w:p w:rsidR="008A642A" w:rsidRPr="00D21991" w:rsidRDefault="008A642A" w:rsidP="00D21991">
            <w:pPr>
              <w:spacing w:line="240" w:lineRule="auto"/>
              <w:jc w:val="center"/>
              <w:rPr>
                <w:b/>
                <w:bCs/>
                <w:u w:val="single"/>
              </w:rPr>
            </w:pPr>
            <w:r w:rsidRPr="00D21991">
              <w:rPr>
                <w:b/>
                <w:bCs/>
                <w:sz w:val="20"/>
                <w:szCs w:val="20"/>
              </w:rPr>
              <w:t>Показатель</w:t>
            </w:r>
          </w:p>
        </w:tc>
        <w:tc>
          <w:tcPr>
            <w:tcW w:w="1985"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w:t>
            </w:r>
          </w:p>
          <w:p w:rsidR="008A642A" w:rsidRPr="00D21991" w:rsidRDefault="008A642A" w:rsidP="00D21991">
            <w:pPr>
              <w:spacing w:line="240" w:lineRule="auto"/>
              <w:jc w:val="center"/>
              <w:rPr>
                <w:b/>
                <w:bCs/>
                <w:u w:val="single"/>
              </w:rPr>
            </w:pPr>
            <w:r w:rsidRPr="00D21991">
              <w:rPr>
                <w:b/>
                <w:bCs/>
                <w:sz w:val="20"/>
                <w:szCs w:val="20"/>
              </w:rPr>
              <w:t>отчетного периода 2014 года</w:t>
            </w:r>
          </w:p>
        </w:tc>
        <w:tc>
          <w:tcPr>
            <w:tcW w:w="1949"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 отчетного периода</w:t>
            </w:r>
          </w:p>
          <w:p w:rsidR="008A642A" w:rsidRPr="00D21991" w:rsidRDefault="008A642A" w:rsidP="00D21991">
            <w:pPr>
              <w:spacing w:line="240" w:lineRule="auto"/>
              <w:jc w:val="center"/>
              <w:rPr>
                <w:b/>
                <w:bCs/>
                <w:u w:val="single"/>
              </w:rPr>
            </w:pPr>
            <w:r w:rsidRPr="00D21991">
              <w:rPr>
                <w:b/>
                <w:bCs/>
                <w:sz w:val="20"/>
                <w:szCs w:val="20"/>
              </w:rPr>
              <w:t>2015 года</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1</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2</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3</w:t>
            </w:r>
          </w:p>
        </w:tc>
        <w:tc>
          <w:tcPr>
            <w:tcW w:w="5670" w:type="dxa"/>
            <w:vAlign w:val="center"/>
          </w:tcPr>
          <w:p w:rsidR="008A642A" w:rsidRPr="00D21991" w:rsidRDefault="008A642A" w:rsidP="00D21991">
            <w:pPr>
              <w:spacing w:line="240" w:lineRule="auto"/>
              <w:jc w:val="left"/>
              <w:rPr>
                <w:sz w:val="20"/>
                <w:szCs w:val="20"/>
              </w:rPr>
            </w:pPr>
            <w:r w:rsidRPr="00D21991">
              <w:rPr>
                <w:sz w:val="20"/>
                <w:szCs w:val="20"/>
              </w:rPr>
              <w:t>Количество обращений граждан в сфере деятельности в отчетном периоде</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58</w:t>
            </w:r>
          </w:p>
        </w:tc>
        <w:tc>
          <w:tcPr>
            <w:tcW w:w="1949" w:type="dxa"/>
            <w:vAlign w:val="center"/>
          </w:tcPr>
          <w:p w:rsidR="008A642A" w:rsidRPr="00D21991" w:rsidRDefault="008A642A" w:rsidP="00D21991">
            <w:pPr>
              <w:spacing w:line="240" w:lineRule="auto"/>
              <w:jc w:val="center"/>
              <w:rPr>
                <w:color w:val="FF0000"/>
                <w:sz w:val="20"/>
                <w:szCs w:val="20"/>
              </w:rPr>
            </w:pPr>
            <w:r w:rsidRPr="00D21991">
              <w:rPr>
                <w:sz w:val="20"/>
                <w:szCs w:val="20"/>
              </w:rPr>
              <w:t>69</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4</w:t>
            </w:r>
          </w:p>
        </w:tc>
        <w:tc>
          <w:tcPr>
            <w:tcW w:w="5670" w:type="dxa"/>
          </w:tcPr>
          <w:p w:rsidR="008A642A" w:rsidRPr="00D21991" w:rsidRDefault="008A642A" w:rsidP="00D21991">
            <w:pPr>
              <w:spacing w:line="240" w:lineRule="auto"/>
              <w:rPr>
                <w:b/>
                <w:bCs/>
                <w:u w:val="single"/>
              </w:rPr>
            </w:pPr>
            <w:r w:rsidRPr="00D21991">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8,3</w:t>
            </w:r>
          </w:p>
        </w:tc>
        <w:tc>
          <w:tcPr>
            <w:tcW w:w="1949" w:type="dxa"/>
            <w:vAlign w:val="center"/>
          </w:tcPr>
          <w:p w:rsidR="008A642A" w:rsidRPr="00D21991" w:rsidRDefault="008A642A" w:rsidP="00D21991">
            <w:pPr>
              <w:spacing w:line="240" w:lineRule="auto"/>
              <w:jc w:val="center"/>
              <w:rPr>
                <w:color w:val="FF0000"/>
                <w:sz w:val="20"/>
                <w:szCs w:val="20"/>
              </w:rPr>
            </w:pPr>
            <w:r w:rsidRPr="00D21991">
              <w:rPr>
                <w:sz w:val="20"/>
                <w:szCs w:val="20"/>
              </w:rPr>
              <w:t>9,9</w:t>
            </w:r>
          </w:p>
        </w:tc>
      </w:tr>
    </w:tbl>
    <w:p w:rsidR="008A642A" w:rsidRDefault="008A642A" w:rsidP="007C5348">
      <w:pPr>
        <w:ind w:firstLine="720"/>
        <w:rPr>
          <w:b/>
          <w:bCs/>
          <w:u w:val="single"/>
        </w:rPr>
      </w:pPr>
    </w:p>
    <w:p w:rsidR="008A642A" w:rsidRDefault="008A642A" w:rsidP="007C5348">
      <w:pPr>
        <w:ind w:firstLine="720"/>
        <w:rPr>
          <w:b/>
          <w:bCs/>
          <w:u w:val="single"/>
        </w:rPr>
      </w:pPr>
      <w:r>
        <w:rPr>
          <w:b/>
          <w:bCs/>
          <w:u w:val="single"/>
        </w:rPr>
        <w:t>В сфере связи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5485"/>
        <w:gridCol w:w="1943"/>
        <w:gridCol w:w="1908"/>
      </w:tblGrid>
      <w:tr w:rsidR="008A642A">
        <w:trPr>
          <w:tblHeader/>
        </w:trPr>
        <w:tc>
          <w:tcPr>
            <w:tcW w:w="817" w:type="dxa"/>
            <w:vAlign w:val="center"/>
          </w:tcPr>
          <w:p w:rsidR="008A642A" w:rsidRPr="00D21991" w:rsidRDefault="008A642A" w:rsidP="00D21991">
            <w:pPr>
              <w:spacing w:line="240" w:lineRule="auto"/>
              <w:jc w:val="center"/>
              <w:rPr>
                <w:b/>
                <w:bCs/>
                <w:u w:val="single"/>
              </w:rPr>
            </w:pPr>
            <w:r w:rsidRPr="00D21991">
              <w:rPr>
                <w:b/>
                <w:bCs/>
                <w:sz w:val="20"/>
                <w:szCs w:val="20"/>
              </w:rPr>
              <w:t>№ п/п</w:t>
            </w:r>
          </w:p>
        </w:tc>
        <w:tc>
          <w:tcPr>
            <w:tcW w:w="5670" w:type="dxa"/>
            <w:vAlign w:val="center"/>
          </w:tcPr>
          <w:p w:rsidR="008A642A" w:rsidRPr="00D21991" w:rsidRDefault="008A642A" w:rsidP="00D21991">
            <w:pPr>
              <w:spacing w:line="240" w:lineRule="auto"/>
              <w:jc w:val="center"/>
              <w:rPr>
                <w:b/>
                <w:bCs/>
                <w:u w:val="single"/>
              </w:rPr>
            </w:pPr>
            <w:r w:rsidRPr="00D21991">
              <w:rPr>
                <w:b/>
                <w:bCs/>
                <w:sz w:val="20"/>
                <w:szCs w:val="20"/>
              </w:rPr>
              <w:t>Показатель</w:t>
            </w:r>
          </w:p>
        </w:tc>
        <w:tc>
          <w:tcPr>
            <w:tcW w:w="1985"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w:t>
            </w:r>
          </w:p>
          <w:p w:rsidR="008A642A" w:rsidRPr="00D21991" w:rsidRDefault="008A642A" w:rsidP="00D21991">
            <w:pPr>
              <w:spacing w:line="240" w:lineRule="auto"/>
              <w:jc w:val="center"/>
              <w:rPr>
                <w:b/>
                <w:bCs/>
                <w:u w:val="single"/>
              </w:rPr>
            </w:pPr>
            <w:r w:rsidRPr="00D21991">
              <w:rPr>
                <w:b/>
                <w:bCs/>
                <w:sz w:val="20"/>
                <w:szCs w:val="20"/>
              </w:rPr>
              <w:t>отчетного периода 2014 года</w:t>
            </w:r>
          </w:p>
        </w:tc>
        <w:tc>
          <w:tcPr>
            <w:tcW w:w="1949"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 отчетного периода</w:t>
            </w:r>
          </w:p>
          <w:p w:rsidR="008A642A" w:rsidRPr="00D21991" w:rsidRDefault="008A642A" w:rsidP="00D21991">
            <w:pPr>
              <w:spacing w:line="240" w:lineRule="auto"/>
              <w:jc w:val="center"/>
              <w:rPr>
                <w:b/>
                <w:bCs/>
                <w:u w:val="single"/>
              </w:rPr>
            </w:pPr>
            <w:r w:rsidRPr="00D21991">
              <w:rPr>
                <w:b/>
                <w:bCs/>
                <w:sz w:val="20"/>
                <w:szCs w:val="20"/>
              </w:rPr>
              <w:t>2015 года</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1</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2</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3</w:t>
            </w:r>
          </w:p>
        </w:tc>
        <w:tc>
          <w:tcPr>
            <w:tcW w:w="5670" w:type="dxa"/>
            <w:vAlign w:val="center"/>
          </w:tcPr>
          <w:p w:rsidR="008A642A" w:rsidRPr="00D21991" w:rsidRDefault="008A642A" w:rsidP="00D21991">
            <w:pPr>
              <w:spacing w:line="240" w:lineRule="auto"/>
              <w:jc w:val="left"/>
              <w:rPr>
                <w:sz w:val="20"/>
                <w:szCs w:val="20"/>
              </w:rPr>
            </w:pPr>
            <w:r w:rsidRPr="00D21991">
              <w:rPr>
                <w:sz w:val="20"/>
                <w:szCs w:val="20"/>
              </w:rPr>
              <w:t>Количество обращений граждан в сфере деятельности в отчетном периоде</w:t>
            </w:r>
          </w:p>
        </w:tc>
        <w:tc>
          <w:tcPr>
            <w:tcW w:w="1985" w:type="dxa"/>
            <w:vAlign w:val="center"/>
          </w:tcPr>
          <w:p w:rsidR="008A642A" w:rsidRPr="00D21991" w:rsidRDefault="008A642A" w:rsidP="00D21991">
            <w:pPr>
              <w:spacing w:line="240" w:lineRule="auto"/>
              <w:jc w:val="center"/>
              <w:rPr>
                <w:sz w:val="20"/>
                <w:szCs w:val="20"/>
                <w:highlight w:val="yellow"/>
              </w:rPr>
            </w:pPr>
            <w:r w:rsidRPr="00D21991">
              <w:rPr>
                <w:sz w:val="20"/>
                <w:szCs w:val="20"/>
              </w:rPr>
              <w:t>158</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194</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4</w:t>
            </w:r>
          </w:p>
        </w:tc>
        <w:tc>
          <w:tcPr>
            <w:tcW w:w="5670" w:type="dxa"/>
          </w:tcPr>
          <w:p w:rsidR="008A642A" w:rsidRPr="00D21991" w:rsidRDefault="008A642A" w:rsidP="00D21991">
            <w:pPr>
              <w:spacing w:line="240" w:lineRule="auto"/>
              <w:rPr>
                <w:b/>
                <w:bCs/>
                <w:u w:val="single"/>
              </w:rPr>
            </w:pPr>
            <w:r w:rsidRPr="00D21991">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A642A" w:rsidRPr="00D21991" w:rsidRDefault="008A642A" w:rsidP="00D21991">
            <w:pPr>
              <w:spacing w:line="240" w:lineRule="auto"/>
              <w:jc w:val="center"/>
              <w:rPr>
                <w:sz w:val="20"/>
                <w:szCs w:val="20"/>
                <w:highlight w:val="yellow"/>
              </w:rPr>
            </w:pPr>
            <w:r w:rsidRPr="00D21991">
              <w:rPr>
                <w:sz w:val="20"/>
                <w:szCs w:val="20"/>
              </w:rPr>
              <w:t>7,5</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9,2</w:t>
            </w:r>
          </w:p>
        </w:tc>
      </w:tr>
    </w:tbl>
    <w:p w:rsidR="008A642A" w:rsidRDefault="008A642A" w:rsidP="007C5348">
      <w:pPr>
        <w:ind w:right="-55" w:firstLine="720"/>
        <w:rPr>
          <w:highlight w:val="green"/>
        </w:rPr>
      </w:pPr>
    </w:p>
    <w:p w:rsidR="008A642A" w:rsidRPr="00011A90" w:rsidRDefault="008A642A" w:rsidP="007C5348">
      <w:pPr>
        <w:ind w:right="-55" w:firstLine="720"/>
      </w:pPr>
      <w:r w:rsidRPr="00E11F50">
        <w:rPr>
          <w:b/>
          <w:bCs/>
        </w:rPr>
        <w:t xml:space="preserve">Основные причины обращений граждан </w:t>
      </w:r>
      <w:r>
        <w:rPr>
          <w:b/>
          <w:bCs/>
        </w:rPr>
        <w:t>в сфере связи</w:t>
      </w:r>
      <w:r w:rsidRPr="00011A90">
        <w:t>:</w:t>
      </w:r>
    </w:p>
    <w:p w:rsidR="008A642A" w:rsidRPr="00011A90" w:rsidRDefault="008A642A" w:rsidP="007C5348">
      <w:pPr>
        <w:ind w:right="-55" w:firstLine="720"/>
      </w:pPr>
      <w:r w:rsidRPr="00011A90">
        <w:t>недостаточные знания гражданами действующего законодательства в области связи;</w:t>
      </w:r>
    </w:p>
    <w:p w:rsidR="008A642A" w:rsidRPr="00011A90" w:rsidRDefault="008A642A" w:rsidP="007C5348">
      <w:pPr>
        <w:ind w:right="-55" w:firstLine="720"/>
      </w:pPr>
      <w:r w:rsidRPr="00011A90">
        <w:t>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8A642A" w:rsidRPr="00011A90" w:rsidRDefault="008A642A" w:rsidP="007C5348">
      <w:pPr>
        <w:ind w:right="-55" w:firstLine="720"/>
      </w:pPr>
      <w:r w:rsidRPr="00011A90">
        <w:t>нарушение операторами связи требований нормативных правовых актов в области связи и условий договоров.</w:t>
      </w:r>
    </w:p>
    <w:p w:rsidR="008A642A" w:rsidRDefault="008A642A" w:rsidP="007C5348">
      <w:pPr>
        <w:ind w:firstLine="720"/>
        <w:rPr>
          <w:lang w:val="en-US"/>
        </w:rPr>
      </w:pPr>
      <w:r w:rsidRPr="00011A90">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8A642A" w:rsidRDefault="008A642A" w:rsidP="007C5348">
      <w:pPr>
        <w:ind w:firstLine="720"/>
        <w:rPr>
          <w:lang w:val="en-US"/>
        </w:rPr>
      </w:pPr>
    </w:p>
    <w:p w:rsidR="008A642A" w:rsidRPr="00E11F50" w:rsidRDefault="008A642A" w:rsidP="007C5348">
      <w:pPr>
        <w:ind w:firstLine="720"/>
        <w:rPr>
          <w:color w:val="000000"/>
          <w:lang w:val="en-US"/>
        </w:rPr>
      </w:pPr>
    </w:p>
    <w:p w:rsidR="008A642A" w:rsidRDefault="008A642A" w:rsidP="007C5348">
      <w:pPr>
        <w:ind w:firstLine="720"/>
        <w:rPr>
          <w:b/>
          <w:bCs/>
          <w:u w:val="single"/>
        </w:rPr>
      </w:pPr>
    </w:p>
    <w:p w:rsidR="008A642A" w:rsidRDefault="008A642A" w:rsidP="007C5348">
      <w:pPr>
        <w:ind w:firstLine="720"/>
        <w:rPr>
          <w:b/>
          <w:bCs/>
          <w:u w:val="single"/>
        </w:rPr>
      </w:pPr>
      <w:r>
        <w:rPr>
          <w:b/>
          <w:bCs/>
          <w:u w:val="single"/>
        </w:rPr>
        <w:t>В</w:t>
      </w:r>
      <w:r w:rsidRPr="003E4E30">
        <w:rPr>
          <w:b/>
          <w:bCs/>
          <w:u w:val="single"/>
        </w:rPr>
        <w:t xml:space="preserve"> сфере защиты персональных данных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5485"/>
        <w:gridCol w:w="1943"/>
        <w:gridCol w:w="1908"/>
      </w:tblGrid>
      <w:tr w:rsidR="008A642A">
        <w:tc>
          <w:tcPr>
            <w:tcW w:w="817" w:type="dxa"/>
            <w:vAlign w:val="center"/>
          </w:tcPr>
          <w:p w:rsidR="008A642A" w:rsidRPr="00D21991" w:rsidRDefault="008A642A" w:rsidP="00D21991">
            <w:pPr>
              <w:spacing w:line="240" w:lineRule="auto"/>
              <w:jc w:val="center"/>
              <w:rPr>
                <w:b/>
                <w:bCs/>
                <w:u w:val="single"/>
              </w:rPr>
            </w:pPr>
            <w:r w:rsidRPr="00D21991">
              <w:rPr>
                <w:b/>
                <w:bCs/>
                <w:sz w:val="20"/>
                <w:szCs w:val="20"/>
              </w:rPr>
              <w:t>№ п/п</w:t>
            </w:r>
          </w:p>
        </w:tc>
        <w:tc>
          <w:tcPr>
            <w:tcW w:w="5670" w:type="dxa"/>
            <w:vAlign w:val="center"/>
          </w:tcPr>
          <w:p w:rsidR="008A642A" w:rsidRPr="00D21991" w:rsidRDefault="008A642A" w:rsidP="00D21991">
            <w:pPr>
              <w:spacing w:line="240" w:lineRule="auto"/>
              <w:jc w:val="center"/>
              <w:rPr>
                <w:b/>
                <w:bCs/>
                <w:u w:val="single"/>
              </w:rPr>
            </w:pPr>
            <w:r w:rsidRPr="00D21991">
              <w:rPr>
                <w:b/>
                <w:bCs/>
                <w:sz w:val="20"/>
                <w:szCs w:val="20"/>
              </w:rPr>
              <w:t>Показатель</w:t>
            </w:r>
          </w:p>
        </w:tc>
        <w:tc>
          <w:tcPr>
            <w:tcW w:w="1985"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w:t>
            </w:r>
          </w:p>
          <w:p w:rsidR="008A642A" w:rsidRPr="00D21991" w:rsidRDefault="008A642A" w:rsidP="00D21991">
            <w:pPr>
              <w:spacing w:line="240" w:lineRule="auto"/>
              <w:jc w:val="center"/>
              <w:rPr>
                <w:b/>
                <w:bCs/>
                <w:u w:val="single"/>
              </w:rPr>
            </w:pPr>
            <w:r w:rsidRPr="00D21991">
              <w:rPr>
                <w:b/>
                <w:bCs/>
                <w:sz w:val="20"/>
                <w:szCs w:val="20"/>
              </w:rPr>
              <w:t>отчетного периода 2014 года</w:t>
            </w:r>
          </w:p>
        </w:tc>
        <w:tc>
          <w:tcPr>
            <w:tcW w:w="1949" w:type="dxa"/>
            <w:vAlign w:val="center"/>
          </w:tcPr>
          <w:p w:rsidR="008A642A" w:rsidRPr="00D21991" w:rsidRDefault="008A642A" w:rsidP="00D21991">
            <w:pPr>
              <w:spacing w:line="240" w:lineRule="auto"/>
              <w:jc w:val="center"/>
              <w:rPr>
                <w:b/>
                <w:bCs/>
                <w:sz w:val="20"/>
                <w:szCs w:val="20"/>
              </w:rPr>
            </w:pPr>
            <w:r w:rsidRPr="00D21991">
              <w:rPr>
                <w:b/>
                <w:bCs/>
                <w:sz w:val="20"/>
                <w:szCs w:val="20"/>
              </w:rPr>
              <w:t>На конец отчетного периода</w:t>
            </w:r>
          </w:p>
          <w:p w:rsidR="008A642A" w:rsidRPr="00D21991" w:rsidRDefault="008A642A" w:rsidP="00D21991">
            <w:pPr>
              <w:spacing w:line="240" w:lineRule="auto"/>
              <w:jc w:val="center"/>
              <w:rPr>
                <w:b/>
                <w:bCs/>
                <w:u w:val="single"/>
              </w:rPr>
            </w:pPr>
            <w:r w:rsidRPr="00D21991">
              <w:rPr>
                <w:b/>
                <w:bCs/>
                <w:sz w:val="20"/>
                <w:szCs w:val="20"/>
              </w:rPr>
              <w:t>2015 года</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1</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2</w:t>
            </w:r>
          </w:p>
        </w:tc>
        <w:tc>
          <w:tcPr>
            <w:tcW w:w="5670" w:type="dxa"/>
          </w:tcPr>
          <w:p w:rsidR="008A642A" w:rsidRPr="00D21991" w:rsidRDefault="008A642A" w:rsidP="00D21991">
            <w:pPr>
              <w:spacing w:line="240" w:lineRule="auto"/>
              <w:rPr>
                <w:b/>
                <w:bCs/>
                <w:u w:val="single"/>
              </w:rPr>
            </w:pPr>
            <w:r w:rsidRPr="00D21991">
              <w:rPr>
                <w:sz w:val="20"/>
                <w:szCs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0%</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0%</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3</w:t>
            </w:r>
          </w:p>
        </w:tc>
        <w:tc>
          <w:tcPr>
            <w:tcW w:w="5670" w:type="dxa"/>
            <w:vAlign w:val="center"/>
          </w:tcPr>
          <w:p w:rsidR="008A642A" w:rsidRPr="00D21991" w:rsidRDefault="008A642A" w:rsidP="00D21991">
            <w:pPr>
              <w:spacing w:line="240" w:lineRule="auto"/>
              <w:jc w:val="left"/>
              <w:rPr>
                <w:sz w:val="20"/>
                <w:szCs w:val="20"/>
              </w:rPr>
            </w:pPr>
            <w:r w:rsidRPr="00D21991">
              <w:rPr>
                <w:sz w:val="20"/>
                <w:szCs w:val="20"/>
              </w:rPr>
              <w:t>Количество обращений граждан в сфере деятельности в отчетном периоде</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155</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187</w:t>
            </w:r>
          </w:p>
        </w:tc>
      </w:tr>
      <w:tr w:rsidR="008A642A">
        <w:tc>
          <w:tcPr>
            <w:tcW w:w="817" w:type="dxa"/>
            <w:vAlign w:val="center"/>
          </w:tcPr>
          <w:p w:rsidR="008A642A" w:rsidRPr="00D21991" w:rsidRDefault="008A642A" w:rsidP="00D21991">
            <w:pPr>
              <w:spacing w:line="240" w:lineRule="auto"/>
              <w:jc w:val="center"/>
              <w:rPr>
                <w:sz w:val="20"/>
                <w:szCs w:val="20"/>
              </w:rPr>
            </w:pPr>
            <w:r w:rsidRPr="00D21991">
              <w:rPr>
                <w:sz w:val="20"/>
                <w:szCs w:val="20"/>
              </w:rPr>
              <w:t>4</w:t>
            </w:r>
          </w:p>
        </w:tc>
        <w:tc>
          <w:tcPr>
            <w:tcW w:w="5670" w:type="dxa"/>
          </w:tcPr>
          <w:p w:rsidR="008A642A" w:rsidRPr="00D21991" w:rsidRDefault="008A642A" w:rsidP="00D21991">
            <w:pPr>
              <w:spacing w:line="240" w:lineRule="auto"/>
              <w:rPr>
                <w:b/>
                <w:bCs/>
                <w:u w:val="single"/>
              </w:rPr>
            </w:pPr>
            <w:r w:rsidRPr="00D21991">
              <w:rPr>
                <w:sz w:val="20"/>
                <w:szCs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8A642A" w:rsidRPr="00D21991" w:rsidRDefault="008A642A" w:rsidP="00D21991">
            <w:pPr>
              <w:spacing w:line="240" w:lineRule="auto"/>
              <w:jc w:val="center"/>
              <w:rPr>
                <w:sz w:val="20"/>
                <w:szCs w:val="20"/>
              </w:rPr>
            </w:pPr>
            <w:r w:rsidRPr="00D21991">
              <w:rPr>
                <w:sz w:val="20"/>
                <w:szCs w:val="20"/>
              </w:rPr>
              <w:t>25,8</w:t>
            </w:r>
          </w:p>
        </w:tc>
        <w:tc>
          <w:tcPr>
            <w:tcW w:w="1949" w:type="dxa"/>
            <w:vAlign w:val="center"/>
          </w:tcPr>
          <w:p w:rsidR="008A642A" w:rsidRPr="00D21991" w:rsidRDefault="008A642A" w:rsidP="00D21991">
            <w:pPr>
              <w:spacing w:line="240" w:lineRule="auto"/>
              <w:jc w:val="center"/>
              <w:rPr>
                <w:sz w:val="20"/>
                <w:szCs w:val="20"/>
              </w:rPr>
            </w:pPr>
            <w:r w:rsidRPr="00D21991">
              <w:rPr>
                <w:sz w:val="20"/>
                <w:szCs w:val="20"/>
              </w:rPr>
              <w:t>26,7</w:t>
            </w:r>
          </w:p>
        </w:tc>
      </w:tr>
    </w:tbl>
    <w:p w:rsidR="008A642A" w:rsidRDefault="008A642A" w:rsidP="007C5348">
      <w:pPr>
        <w:ind w:firstLine="709"/>
      </w:pPr>
    </w:p>
    <w:p w:rsidR="008A642A" w:rsidRDefault="008A642A" w:rsidP="007C5348">
      <w:pPr>
        <w:ind w:firstLine="709"/>
      </w:pPr>
      <w:r w:rsidRPr="008F35F3">
        <w:t>Информация по результатам рассмотрения обращений по вопросам обработки персональных данных Управлением Роскомнадзора по Ростовской области в 3 квартале 2015 года представлена  в нижеследующей таблице.</w:t>
      </w:r>
    </w:p>
    <w:tbl>
      <w:tblPr>
        <w:tblW w:w="10328" w:type="dxa"/>
        <w:tblInd w:w="-106" w:type="dxa"/>
        <w:tblLayout w:type="fixed"/>
        <w:tblLook w:val="00A0"/>
      </w:tblPr>
      <w:tblGrid>
        <w:gridCol w:w="8804"/>
        <w:gridCol w:w="1524"/>
      </w:tblGrid>
      <w:tr w:rsidR="008A642A" w:rsidRPr="008E3587" w:rsidTr="00E11F50">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jc w:val="center"/>
              <w:rPr>
                <w:b/>
                <w:bCs/>
                <w:color w:val="000000"/>
                <w:sz w:val="20"/>
                <w:szCs w:val="20"/>
              </w:rPr>
            </w:pPr>
            <w:r w:rsidRPr="00A115F7">
              <w:rPr>
                <w:b/>
                <w:bCs/>
                <w:color w:val="000000"/>
                <w:sz w:val="20"/>
                <w:szCs w:val="20"/>
              </w:rPr>
              <w:t>Показатель (</w:t>
            </w:r>
            <w:r w:rsidRPr="00A115F7">
              <w:rPr>
                <w:b/>
                <w:bCs/>
                <w:color w:val="000000"/>
                <w:sz w:val="20"/>
                <w:szCs w:val="20"/>
                <w:u w:val="single"/>
              </w:rPr>
              <w:t>для каждой сферы деятельности</w:t>
            </w:r>
            <w:r w:rsidRPr="00A115F7">
              <w:rPr>
                <w:b/>
                <w:bCs/>
                <w:color w:val="000000"/>
                <w:sz w:val="20"/>
                <w:szCs w:val="20"/>
              </w:rPr>
              <w:t>)</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8A642A" w:rsidRDefault="008A642A" w:rsidP="00E0062D">
            <w:pPr>
              <w:spacing w:line="240" w:lineRule="auto"/>
              <w:jc w:val="center"/>
              <w:rPr>
                <w:b/>
                <w:bCs/>
                <w:color w:val="000000"/>
                <w:sz w:val="20"/>
                <w:szCs w:val="20"/>
              </w:rPr>
            </w:pPr>
            <w:r>
              <w:rPr>
                <w:b/>
                <w:bCs/>
                <w:color w:val="000000"/>
                <w:sz w:val="20"/>
                <w:szCs w:val="20"/>
              </w:rPr>
              <w:t>3</w:t>
            </w:r>
            <w:r w:rsidRPr="00A115F7">
              <w:rPr>
                <w:b/>
                <w:bCs/>
                <w:color w:val="000000"/>
                <w:sz w:val="20"/>
                <w:szCs w:val="20"/>
              </w:rPr>
              <w:t xml:space="preserve"> квартал </w:t>
            </w:r>
          </w:p>
          <w:p w:rsidR="008A642A" w:rsidRPr="00A115F7" w:rsidRDefault="008A642A" w:rsidP="00E0062D">
            <w:pPr>
              <w:spacing w:line="240" w:lineRule="auto"/>
              <w:jc w:val="center"/>
              <w:rPr>
                <w:b/>
                <w:bCs/>
                <w:color w:val="000000"/>
                <w:sz w:val="20"/>
                <w:szCs w:val="20"/>
              </w:rPr>
            </w:pPr>
            <w:r w:rsidRPr="00A115F7">
              <w:rPr>
                <w:b/>
                <w:bCs/>
                <w:color w:val="000000"/>
                <w:sz w:val="20"/>
                <w:szCs w:val="20"/>
              </w:rPr>
              <w:t>2015 г.</w:t>
            </w:r>
          </w:p>
        </w:tc>
      </w:tr>
      <w:tr w:rsidR="008A642A" w:rsidRPr="008E3587" w:rsidTr="00E11F5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rPr>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rPr>
                <w:color w:val="000000"/>
                <w:sz w:val="20"/>
                <w:szCs w:val="20"/>
              </w:rPr>
            </w:pPr>
          </w:p>
        </w:tc>
      </w:tr>
      <w:tr w:rsidR="008A642A" w:rsidRPr="008E3587" w:rsidTr="00E11F50">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rPr>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rPr>
                <w:color w:val="000000"/>
                <w:sz w:val="20"/>
                <w:szCs w:val="20"/>
              </w:rPr>
            </w:pP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b/>
                <w:bCs/>
                <w:sz w:val="20"/>
                <w:szCs w:val="20"/>
              </w:rPr>
              <w:t>Общее количествообращений</w:t>
            </w:r>
            <w:r w:rsidRPr="00A115F7">
              <w:rPr>
                <w:sz w:val="20"/>
                <w:szCs w:val="20"/>
              </w:rPr>
              <w:t>, поступивших от граждан, юр. лиц, госорганов, органов м.с., ИП, комм.орг., общест. объед. и др.</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187</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b/>
                <w:bCs/>
                <w:sz w:val="20"/>
                <w:szCs w:val="20"/>
              </w:rPr>
              <w:t>1.</w:t>
            </w:r>
            <w:r w:rsidRPr="00A115F7">
              <w:rPr>
                <w:sz w:val="20"/>
                <w:szCs w:val="20"/>
              </w:rPr>
              <w:t> Количество обращений, поступивших от</w:t>
            </w:r>
            <w:r w:rsidRPr="00A115F7">
              <w:rPr>
                <w:b/>
                <w:bCs/>
                <w:sz w:val="20"/>
                <w:szCs w:val="20"/>
              </w:rPr>
              <w:t xml:space="preserve"> физических лиц</w:t>
            </w:r>
            <w:r w:rsidRPr="00A115F7">
              <w:rPr>
                <w:sz w:val="20"/>
                <w:szCs w:val="20"/>
              </w:rPr>
              <w:t>,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187</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поступили из ЦА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поступили непосредственно в ТУ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176</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1.1. Касались </w:t>
            </w:r>
            <w:r w:rsidRPr="00A115F7">
              <w:rPr>
                <w:b/>
                <w:bCs/>
                <w:sz w:val="20"/>
                <w:szCs w:val="20"/>
              </w:rPr>
              <w:t>разъяснения законодательства</w:t>
            </w:r>
            <w:r w:rsidRPr="00A115F7">
              <w:rPr>
                <w:sz w:val="20"/>
                <w:szCs w:val="20"/>
              </w:rPr>
              <w:t xml:space="preserve"> РФ в области ПД,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8</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1.1.1. разъяснено</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8</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1.1.2. находится на рассмотрении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850"/>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sz w:val="20"/>
                <w:szCs w:val="20"/>
              </w:rPr>
              <w:t>1.2. </w:t>
            </w:r>
            <w:r w:rsidRPr="00A115F7">
              <w:rPr>
                <w:i/>
                <w:iCs/>
                <w:sz w:val="20"/>
                <w:szCs w:val="20"/>
              </w:rPr>
              <w:t xml:space="preserve">Обращения </w:t>
            </w:r>
            <w:r w:rsidRPr="00A115F7">
              <w:rPr>
                <w:b/>
                <w:bCs/>
                <w:sz w:val="20"/>
                <w:szCs w:val="20"/>
              </w:rPr>
              <w:t>(жалобы</w:t>
            </w:r>
            <w:r w:rsidRPr="00A115F7">
              <w:rPr>
                <w:sz w:val="20"/>
                <w:szCs w:val="20"/>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179</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банков и кредитных организаций;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94</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коллекторских агентств;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15</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операторов связи;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5</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интернет-сайтов;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25</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социальных сетей;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ЖКХ;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СМИ;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иных.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29</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1.2.1. Находятся на рассмотрении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28</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1.2.2. Информация о нарушениях в области ПД </w:t>
            </w:r>
            <w:r w:rsidRPr="00A115F7">
              <w:rPr>
                <w:b/>
                <w:bCs/>
                <w:sz w:val="20"/>
                <w:szCs w:val="20"/>
              </w:rPr>
              <w:t>не нашла своего подтверждения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141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1.2.3. Информация о нарушениях в области персональных </w:t>
            </w:r>
            <w:r w:rsidRPr="00A115F7">
              <w:rPr>
                <w:b/>
                <w:bCs/>
                <w:sz w:val="20"/>
                <w:szCs w:val="20"/>
              </w:rPr>
              <w:t>подтвердилась</w:t>
            </w:r>
            <w:r w:rsidRPr="00A115F7">
              <w:rPr>
                <w:sz w:val="20"/>
                <w:szCs w:val="20"/>
              </w:rPr>
              <w:t>, из них на действия: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банков и кредитных организаций;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5</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коллекторских агентств;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операторов связи;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интернет-сайтов;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социальных сетей;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ЖКХ;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СМИ;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иных.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3</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1.3. Обращения (жалобы) граждан, касающиеся </w:t>
            </w:r>
            <w:r w:rsidRPr="00A115F7">
              <w:rPr>
                <w:b/>
                <w:bCs/>
                <w:sz w:val="20"/>
                <w:szCs w:val="20"/>
              </w:rPr>
              <w:t>обжалования действий ТО</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1.4. Обращения (жалобы) граждан по факту проявления </w:t>
            </w:r>
            <w:r w:rsidRPr="00A115F7">
              <w:rPr>
                <w:b/>
                <w:bCs/>
                <w:sz w:val="20"/>
                <w:szCs w:val="20"/>
              </w:rPr>
              <w:t>коррупции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1.5. </w:t>
            </w:r>
            <w:r w:rsidRPr="00A115F7">
              <w:rPr>
                <w:b/>
                <w:bCs/>
                <w:sz w:val="20"/>
                <w:szCs w:val="20"/>
              </w:rPr>
              <w:t>Принятые меры</w:t>
            </w:r>
            <w:r w:rsidRPr="00A115F7">
              <w:rPr>
                <w:sz w:val="20"/>
                <w:szCs w:val="20"/>
              </w:rPr>
              <w:t>:</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850"/>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850"/>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направлено требований оператору об уточ., блок.или унич. недостоверных или полученных незаконным путем ПД, из них операторами добровольно устранены выявл. нарушения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w:t>
            </w:r>
          </w:p>
        </w:tc>
      </w:tr>
      <w:tr w:rsidR="008A642A" w:rsidRPr="008E3587" w:rsidTr="00E11F50">
        <w:trPr>
          <w:trHeight w:val="285"/>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1.5.2. </w:t>
            </w:r>
            <w:r w:rsidRPr="00A115F7">
              <w:rPr>
                <w:b/>
                <w:bCs/>
                <w:sz w:val="20"/>
                <w:szCs w:val="20"/>
              </w:rPr>
              <w:t>Направлено</w:t>
            </w:r>
            <w:r w:rsidRPr="00A115F7">
              <w:rPr>
                <w:sz w:val="20"/>
                <w:szCs w:val="20"/>
              </w:rPr>
              <w:t xml:space="preserve"> материалов </w:t>
            </w:r>
            <w:r w:rsidRPr="00A115F7">
              <w:rPr>
                <w:b/>
                <w:bCs/>
                <w:sz w:val="20"/>
                <w:szCs w:val="20"/>
              </w:rPr>
              <w:t>в органы прокуратуры</w:t>
            </w:r>
            <w:r w:rsidRPr="00A115F7">
              <w:rPr>
                <w:sz w:val="20"/>
                <w:szCs w:val="20"/>
              </w:rPr>
              <w:t>,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9*</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внесено представлений;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1</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выдано предупреждений;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 истечением срока;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в) иные основания;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информация не представлена.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7</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1.5.3. </w:t>
            </w:r>
            <w:r w:rsidRPr="00A115F7">
              <w:rPr>
                <w:b/>
                <w:bCs/>
                <w:sz w:val="20"/>
                <w:szCs w:val="20"/>
              </w:rPr>
              <w:t xml:space="preserve">Направлено </w:t>
            </w:r>
            <w:r w:rsidRPr="00A115F7">
              <w:rPr>
                <w:sz w:val="20"/>
                <w:szCs w:val="20"/>
              </w:rPr>
              <w:t xml:space="preserve">материалов </w:t>
            </w:r>
            <w:r w:rsidRPr="00A115F7">
              <w:rPr>
                <w:b/>
                <w:bCs/>
                <w:sz w:val="20"/>
                <w:szCs w:val="20"/>
              </w:rPr>
              <w:t>в суд,</w:t>
            </w:r>
            <w:r w:rsidRPr="00A115F7">
              <w:rPr>
                <w:sz w:val="20"/>
                <w:szCs w:val="20"/>
              </w:rPr>
              <w:t xml:space="preserve">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300"/>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находятся на рассмотрении в суде.</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b/>
                <w:bCs/>
                <w:sz w:val="20"/>
                <w:szCs w:val="20"/>
              </w:rPr>
              <w:t>2.</w:t>
            </w:r>
            <w:r w:rsidRPr="00A115F7">
              <w:rPr>
                <w:sz w:val="20"/>
                <w:szCs w:val="20"/>
              </w:rPr>
              <w:t> </w:t>
            </w:r>
            <w:r w:rsidRPr="00A115F7">
              <w:rPr>
                <w:b/>
                <w:bCs/>
                <w:sz w:val="20"/>
                <w:szCs w:val="20"/>
              </w:rPr>
              <w:t>Количество обращений</w:t>
            </w:r>
            <w:r w:rsidRPr="00A115F7">
              <w:rPr>
                <w:sz w:val="20"/>
                <w:szCs w:val="20"/>
              </w:rPr>
              <w:t xml:space="preserve">, поступивших </w:t>
            </w:r>
            <w:r w:rsidRPr="00A115F7">
              <w:rPr>
                <w:b/>
                <w:bCs/>
                <w:sz w:val="20"/>
                <w:szCs w:val="20"/>
              </w:rPr>
              <w:t>от юр. лиц, госоргано</w:t>
            </w:r>
            <w:r w:rsidRPr="00A115F7">
              <w:rPr>
                <w:sz w:val="20"/>
                <w:szCs w:val="20"/>
              </w:rPr>
              <w:t>в, органов м. с., ИП, комм.орг., общ. объед. и др.,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поступили из ЦА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поступили непосредственно в ТУ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2.1. Касались </w:t>
            </w:r>
            <w:r w:rsidRPr="00A115F7">
              <w:rPr>
                <w:b/>
                <w:bCs/>
                <w:sz w:val="20"/>
                <w:szCs w:val="20"/>
              </w:rPr>
              <w:t>разъяснения законодательства</w:t>
            </w:r>
            <w:r w:rsidRPr="00A115F7">
              <w:rPr>
                <w:sz w:val="20"/>
                <w:szCs w:val="20"/>
              </w:rPr>
              <w:t xml:space="preserve"> РФ в области ПД</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2.1.1. Разъяснено</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2.1.2. Находится на рассмотрении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банков и кредитных организаций;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коллекторских агентств;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операторов связи;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интернет-сайтов;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социальных сетей;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ЖКХ;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СМИ;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иных.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2.2.1. Находятся на рассмотрении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2.2.2. Информация о нарушениях в области персональных данных </w:t>
            </w:r>
            <w:r w:rsidRPr="00A115F7">
              <w:rPr>
                <w:b/>
                <w:bCs/>
                <w:sz w:val="20"/>
                <w:szCs w:val="20"/>
              </w:rPr>
              <w:t>не нашла своего подтверждения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2.2.3. Информация о нарушениях в области персональных </w:t>
            </w:r>
            <w:r w:rsidRPr="00A115F7">
              <w:rPr>
                <w:b/>
                <w:bCs/>
                <w:sz w:val="20"/>
                <w:szCs w:val="20"/>
              </w:rPr>
              <w:t>подтвердилась</w:t>
            </w:r>
            <w:r w:rsidRPr="00A115F7">
              <w:rPr>
                <w:sz w:val="20"/>
                <w:szCs w:val="20"/>
              </w:rPr>
              <w:t>, из них на действия: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государственных и муниципальных органов;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банков и кредитных организаций;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коллекторских агентств;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операторов связи;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интернет-сайтов;</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социальных сетей;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ЖКХ;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СМИ;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иных.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2.3. Обращения</w:t>
            </w:r>
            <w:r w:rsidRPr="00A115F7">
              <w:rPr>
                <w:b/>
                <w:bCs/>
                <w:sz w:val="20"/>
                <w:szCs w:val="20"/>
              </w:rPr>
              <w:t xml:space="preserve"> юр. лиц</w:t>
            </w:r>
            <w:r w:rsidRPr="00A115F7">
              <w:rPr>
                <w:sz w:val="20"/>
                <w:szCs w:val="20"/>
              </w:rPr>
              <w:t xml:space="preserve"> и др., касающиеся обжалования</w:t>
            </w:r>
            <w:r w:rsidRPr="00A115F7">
              <w:rPr>
                <w:b/>
                <w:bCs/>
                <w:sz w:val="20"/>
                <w:szCs w:val="20"/>
              </w:rPr>
              <w:t xml:space="preserve"> действий ТО</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 xml:space="preserve">2.4.Обращения юр. лиц и  др. по факту проявления </w:t>
            </w:r>
            <w:r w:rsidRPr="00A115F7">
              <w:rPr>
                <w:b/>
                <w:bCs/>
                <w:sz w:val="20"/>
                <w:szCs w:val="20"/>
              </w:rPr>
              <w:t>коррупции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b/>
                <w:bCs/>
                <w:sz w:val="20"/>
                <w:szCs w:val="20"/>
              </w:rPr>
            </w:pPr>
            <w:r w:rsidRPr="00A115F7">
              <w:rPr>
                <w:b/>
                <w:bCs/>
                <w:sz w:val="20"/>
                <w:szCs w:val="20"/>
              </w:rPr>
              <w:t>2.5. Принятые меры:</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850"/>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2.5.2. Направлено материалов в</w:t>
            </w:r>
            <w:r w:rsidRPr="00A115F7">
              <w:rPr>
                <w:b/>
                <w:bCs/>
                <w:sz w:val="20"/>
                <w:szCs w:val="20"/>
              </w:rPr>
              <w:t xml:space="preserve"> органы прокуратуры</w:t>
            </w:r>
            <w:r w:rsidRPr="00A115F7">
              <w:rPr>
                <w:sz w:val="20"/>
                <w:szCs w:val="20"/>
              </w:rPr>
              <w:t>,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внесено представлений;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выдано предупреждений;</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отказано в возбуждении адм. производства в связи с:</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б) истечением срока;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в) иные основания;</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информация не представлена.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2.5.3. </w:t>
            </w:r>
            <w:r w:rsidRPr="00A115F7">
              <w:rPr>
                <w:b/>
                <w:bCs/>
                <w:sz w:val="20"/>
                <w:szCs w:val="20"/>
              </w:rPr>
              <w:t>Направлено</w:t>
            </w:r>
            <w:r w:rsidRPr="00A115F7">
              <w:rPr>
                <w:sz w:val="20"/>
                <w:szCs w:val="20"/>
              </w:rPr>
              <w:t xml:space="preserve"> материалов </w:t>
            </w:r>
            <w:r w:rsidRPr="00A115F7">
              <w:rPr>
                <w:b/>
                <w:bCs/>
                <w:sz w:val="20"/>
                <w:szCs w:val="20"/>
              </w:rPr>
              <w:t>в суд</w:t>
            </w:r>
            <w:r w:rsidRPr="00A115F7">
              <w:rPr>
                <w:sz w:val="20"/>
                <w:szCs w:val="20"/>
              </w:rPr>
              <w:t>, из них:</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находятся на рассмотрении в суде.</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567"/>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3.Жалобы на предоставление государственной услуги "</w:t>
            </w:r>
            <w:r w:rsidRPr="00A115F7">
              <w:rPr>
                <w:b/>
                <w:bCs/>
                <w:sz w:val="20"/>
                <w:szCs w:val="20"/>
              </w:rPr>
              <w:t>Ведение реестра</w:t>
            </w:r>
            <w:r w:rsidRPr="00A115F7">
              <w:rPr>
                <w:sz w:val="20"/>
                <w:szCs w:val="20"/>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3.1. Внесение сведений в реестр</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3.2. Изменение сведений в реестре</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3.3. Исключение сведений из реестра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sz w:val="20"/>
                <w:szCs w:val="20"/>
              </w:rPr>
            </w:pPr>
            <w:r w:rsidRPr="00A115F7">
              <w:rPr>
                <w:sz w:val="20"/>
                <w:szCs w:val="20"/>
              </w:rPr>
              <w:t>3.4. Предоставление выписки из реестра</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nil"/>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подтвердились</w:t>
            </w:r>
          </w:p>
        </w:tc>
        <w:tc>
          <w:tcPr>
            <w:tcW w:w="1524" w:type="dxa"/>
            <w:tcBorders>
              <w:top w:val="nil"/>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r w:rsidR="008A642A" w:rsidRPr="008E3587" w:rsidTr="00E11F50">
        <w:trPr>
          <w:trHeight w:val="283"/>
        </w:trPr>
        <w:tc>
          <w:tcPr>
            <w:tcW w:w="8804" w:type="dxa"/>
            <w:tcBorders>
              <w:top w:val="single" w:sz="4" w:space="0" w:color="auto"/>
              <w:left w:val="single" w:sz="4" w:space="0" w:color="auto"/>
              <w:bottom w:val="single" w:sz="4" w:space="0" w:color="auto"/>
              <w:right w:val="single" w:sz="4" w:space="0" w:color="auto"/>
            </w:tcBorders>
            <w:vAlign w:val="center"/>
          </w:tcPr>
          <w:p w:rsidR="008A642A" w:rsidRPr="00A115F7" w:rsidRDefault="008A642A" w:rsidP="00E0062D">
            <w:pPr>
              <w:spacing w:line="240" w:lineRule="auto"/>
              <w:rPr>
                <w:i/>
                <w:iCs/>
                <w:sz w:val="20"/>
                <w:szCs w:val="20"/>
              </w:rPr>
            </w:pPr>
            <w:r w:rsidRPr="00A115F7">
              <w:rPr>
                <w:i/>
                <w:iCs/>
                <w:sz w:val="20"/>
                <w:szCs w:val="20"/>
              </w:rPr>
              <w:t>не подтвердились</w:t>
            </w:r>
          </w:p>
        </w:tc>
        <w:tc>
          <w:tcPr>
            <w:tcW w:w="1524" w:type="dxa"/>
            <w:tcBorders>
              <w:top w:val="single" w:sz="4" w:space="0" w:color="auto"/>
              <w:left w:val="nil"/>
              <w:bottom w:val="single" w:sz="4" w:space="0" w:color="auto"/>
              <w:right w:val="single" w:sz="4" w:space="0" w:color="auto"/>
            </w:tcBorders>
            <w:vAlign w:val="center"/>
          </w:tcPr>
          <w:p w:rsidR="008A642A" w:rsidRPr="009855B9" w:rsidRDefault="008A642A" w:rsidP="00E0062D">
            <w:pPr>
              <w:jc w:val="center"/>
              <w:rPr>
                <w:color w:val="000000"/>
                <w:sz w:val="20"/>
                <w:szCs w:val="20"/>
              </w:rPr>
            </w:pPr>
            <w:r w:rsidRPr="009855B9">
              <w:rPr>
                <w:color w:val="000000"/>
                <w:sz w:val="20"/>
                <w:szCs w:val="20"/>
              </w:rPr>
              <w:t>0</w:t>
            </w:r>
          </w:p>
        </w:tc>
      </w:tr>
    </w:tbl>
    <w:p w:rsidR="008A642A" w:rsidRPr="00EB6558" w:rsidRDefault="008A642A" w:rsidP="007C5348">
      <w:pPr>
        <w:spacing w:line="240" w:lineRule="auto"/>
        <w:ind w:firstLine="709"/>
        <w:rPr>
          <w:b/>
          <w:bCs/>
        </w:rPr>
      </w:pPr>
      <w:r w:rsidRPr="00EB6558">
        <w:rPr>
          <w:i/>
          <w:iCs/>
        </w:rPr>
        <w:t>Примечание:</w:t>
      </w:r>
      <w:r w:rsidRPr="00EB6558">
        <w:rPr>
          <w:color w:val="000000"/>
        </w:rPr>
        <w:t xml:space="preserve"> * в 1 случае материалы в органы прокуратуры не направлялись, так как срок привлечения к административной ответственности истек. Причиной, приведшей к истечению срока давности, явилось позднее обращение заявителя  с жалобой.</w:t>
      </w:r>
    </w:p>
    <w:p w:rsidR="008A642A" w:rsidRDefault="008A642A" w:rsidP="00E11F50">
      <w:pPr>
        <w:ind w:firstLine="708"/>
      </w:pPr>
      <w:r w:rsidRPr="002A3A0E">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bookmarkStart w:id="0" w:name="_GoBack"/>
      <w:bookmarkEnd w:id="0"/>
    </w:p>
    <w:sectPr w:rsidR="008A642A" w:rsidSect="007C534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348"/>
    <w:rsid w:val="00011A90"/>
    <w:rsid w:val="00086A81"/>
    <w:rsid w:val="000B39F9"/>
    <w:rsid w:val="000D2279"/>
    <w:rsid w:val="000D24D4"/>
    <w:rsid w:val="001B6881"/>
    <w:rsid w:val="00231CDC"/>
    <w:rsid w:val="00280575"/>
    <w:rsid w:val="002A3A0E"/>
    <w:rsid w:val="00375BD5"/>
    <w:rsid w:val="003A7C52"/>
    <w:rsid w:val="003E4E30"/>
    <w:rsid w:val="00411BF9"/>
    <w:rsid w:val="00454802"/>
    <w:rsid w:val="004B6FD6"/>
    <w:rsid w:val="00514E9E"/>
    <w:rsid w:val="005941F8"/>
    <w:rsid w:val="006261A1"/>
    <w:rsid w:val="00637F04"/>
    <w:rsid w:val="00705894"/>
    <w:rsid w:val="00744BBC"/>
    <w:rsid w:val="007C5348"/>
    <w:rsid w:val="00877BCB"/>
    <w:rsid w:val="008A642A"/>
    <w:rsid w:val="008E3587"/>
    <w:rsid w:val="008F35F3"/>
    <w:rsid w:val="00924994"/>
    <w:rsid w:val="009855B9"/>
    <w:rsid w:val="00A115F7"/>
    <w:rsid w:val="00A80058"/>
    <w:rsid w:val="00A813D0"/>
    <w:rsid w:val="00B166DD"/>
    <w:rsid w:val="00B23782"/>
    <w:rsid w:val="00CD6031"/>
    <w:rsid w:val="00D21991"/>
    <w:rsid w:val="00D71463"/>
    <w:rsid w:val="00D76202"/>
    <w:rsid w:val="00D97189"/>
    <w:rsid w:val="00DE3C9A"/>
    <w:rsid w:val="00E0062D"/>
    <w:rsid w:val="00E11F50"/>
    <w:rsid w:val="00E9504A"/>
    <w:rsid w:val="00EB6558"/>
    <w:rsid w:val="00EE3132"/>
    <w:rsid w:val="00F44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5348"/>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7C5348"/>
    <w:pPr>
      <w:pageBreakBefore/>
      <w:spacing w:line="240" w:lineRule="auto"/>
      <w:outlineLvl w:val="0"/>
    </w:pPr>
    <w:rPr>
      <w:b/>
      <w:bCs/>
      <w:kern w:val="32"/>
      <w:sz w:val="28"/>
      <w:szCs w:val="28"/>
    </w:rPr>
  </w:style>
  <w:style w:type="paragraph" w:styleId="Heading2">
    <w:name w:val="heading 2"/>
    <w:basedOn w:val="Normal"/>
    <w:next w:val="Normal"/>
    <w:link w:val="Heading2Char"/>
    <w:autoRedefine/>
    <w:uiPriority w:val="99"/>
    <w:qFormat/>
    <w:rsid w:val="007C5348"/>
    <w:pPr>
      <w:widowControl w:val="0"/>
      <w:tabs>
        <w:tab w:val="left" w:pos="709"/>
        <w:tab w:val="left" w:pos="993"/>
        <w:tab w:val="left" w:pos="1985"/>
        <w:tab w:val="left" w:pos="2410"/>
      </w:tabs>
      <w:spacing w:line="240" w:lineRule="auto"/>
      <w:outlineLvl w:val="1"/>
    </w:pPr>
    <w:rPr>
      <w:b/>
      <w:bCs/>
      <w:i/>
      <w:iCs/>
      <w:color w:val="000000"/>
    </w:rPr>
  </w:style>
  <w:style w:type="paragraph" w:styleId="Heading3">
    <w:name w:val="heading 3"/>
    <w:basedOn w:val="Normal"/>
    <w:next w:val="Normal"/>
    <w:link w:val="Heading3Char"/>
    <w:autoRedefine/>
    <w:uiPriority w:val="99"/>
    <w:qFormat/>
    <w:rsid w:val="007C5348"/>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7C5348"/>
    <w:pPr>
      <w:spacing w:line="240" w:lineRule="auto"/>
      <w:ind w:firstLine="720"/>
      <w:outlineLvl w:val="3"/>
    </w:pPr>
    <w:rPr>
      <w:i/>
      <w:iCs/>
      <w:u w:val="single"/>
    </w:rPr>
  </w:style>
  <w:style w:type="paragraph" w:styleId="Heading5">
    <w:name w:val="heading 5"/>
    <w:basedOn w:val="Normal"/>
    <w:next w:val="Normal"/>
    <w:link w:val="Heading5Char"/>
    <w:uiPriority w:val="99"/>
    <w:qFormat/>
    <w:rsid w:val="007C5348"/>
    <w:pPr>
      <w:keepNext/>
      <w:numPr>
        <w:ilvl w:val="4"/>
        <w:numId w:val="1"/>
      </w:numPr>
      <w:spacing w:before="120" w:after="120" w:line="220" w:lineRule="atLeast"/>
      <w:outlineLvl w:val="4"/>
    </w:pPr>
    <w:rPr>
      <w:rFonts w:ascii="Calibri" w:hAnsi="Calibri" w:cs="Calibri"/>
      <w:b/>
      <w:bCs/>
      <w:i/>
      <w:iCs/>
    </w:rPr>
  </w:style>
  <w:style w:type="paragraph" w:styleId="Heading6">
    <w:name w:val="heading 6"/>
    <w:basedOn w:val="Normal"/>
    <w:next w:val="Normal"/>
    <w:link w:val="Heading6Char"/>
    <w:uiPriority w:val="99"/>
    <w:qFormat/>
    <w:rsid w:val="007C5348"/>
    <w:pPr>
      <w:keepNext/>
      <w:numPr>
        <w:ilvl w:val="5"/>
        <w:numId w:val="1"/>
      </w:numPr>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7C5348"/>
    <w:pPr>
      <w:keepNext/>
      <w:numPr>
        <w:ilvl w:val="6"/>
        <w:numId w:val="1"/>
      </w:numPr>
      <w:outlineLvl w:val="6"/>
    </w:pPr>
    <w:rPr>
      <w:rFonts w:ascii="Calibri" w:hAnsi="Calibri" w:cs="Calibri"/>
      <w:sz w:val="24"/>
      <w:szCs w:val="24"/>
    </w:rPr>
  </w:style>
  <w:style w:type="paragraph" w:styleId="Heading8">
    <w:name w:val="heading 8"/>
    <w:basedOn w:val="Normal"/>
    <w:next w:val="Normal"/>
    <w:link w:val="Heading8Char"/>
    <w:uiPriority w:val="99"/>
    <w:qFormat/>
    <w:rsid w:val="007C5348"/>
    <w:pPr>
      <w:keepNext/>
      <w:numPr>
        <w:ilvl w:val="7"/>
        <w:numId w:val="1"/>
      </w:numPr>
      <w:spacing w:before="120"/>
      <w:jc w:val="center"/>
      <w:outlineLvl w:val="7"/>
    </w:pPr>
    <w:rPr>
      <w:rFonts w:ascii="Calibri" w:hAnsi="Calibri" w:cs="Calibri"/>
      <w:i/>
      <w:iCs/>
      <w:sz w:val="24"/>
      <w:szCs w:val="24"/>
    </w:rPr>
  </w:style>
  <w:style w:type="paragraph" w:styleId="Heading9">
    <w:name w:val="heading 9"/>
    <w:basedOn w:val="Normal"/>
    <w:next w:val="Normal"/>
    <w:link w:val="Heading9Char"/>
    <w:uiPriority w:val="99"/>
    <w:qFormat/>
    <w:rsid w:val="007C5348"/>
    <w:pPr>
      <w:keepNext/>
      <w:numPr>
        <w:ilvl w:val="8"/>
        <w:numId w:val="1"/>
      </w:numPr>
      <w:tabs>
        <w:tab w:val="left" w:pos="9072"/>
      </w:tabs>
      <w:ind w:right="566"/>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348"/>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7C5348"/>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7C5348"/>
    <w:rPr>
      <w:rFonts w:ascii="Cambria" w:hAnsi="Cambria" w:cs="Cambria"/>
      <w:b/>
      <w:bCs/>
      <w:caps/>
      <w:sz w:val="28"/>
      <w:szCs w:val="28"/>
      <w:lang w:eastAsia="ru-RU"/>
    </w:rPr>
  </w:style>
  <w:style w:type="character" w:customStyle="1" w:styleId="Heading4Char">
    <w:name w:val="Heading 4 Char"/>
    <w:basedOn w:val="DefaultParagraphFont"/>
    <w:link w:val="Heading4"/>
    <w:uiPriority w:val="99"/>
    <w:locked/>
    <w:rsid w:val="007C5348"/>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7C5348"/>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7C5348"/>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7C5348"/>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7C5348"/>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7C5348"/>
    <w:rPr>
      <w:rFonts w:ascii="Cambria" w:hAnsi="Cambria" w:cs="Cambria"/>
      <w:sz w:val="20"/>
      <w:szCs w:val="20"/>
      <w:lang w:eastAsia="ru-RU"/>
    </w:rPr>
  </w:style>
  <w:style w:type="paragraph" w:styleId="BalloonText">
    <w:name w:val="Balloon Text"/>
    <w:basedOn w:val="Normal"/>
    <w:link w:val="BalloonTextChar"/>
    <w:uiPriority w:val="99"/>
    <w:semiHidden/>
    <w:rsid w:val="007C5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5348"/>
    <w:rPr>
      <w:rFonts w:ascii="Tahoma" w:hAnsi="Tahoma" w:cs="Tahoma"/>
      <w:sz w:val="16"/>
      <w:szCs w:val="16"/>
      <w:lang w:eastAsia="ru-RU"/>
    </w:rPr>
  </w:style>
  <w:style w:type="paragraph" w:styleId="Header">
    <w:name w:val="header"/>
    <w:basedOn w:val="Normal"/>
    <w:link w:val="HeaderChar"/>
    <w:uiPriority w:val="99"/>
    <w:rsid w:val="007C5348"/>
    <w:pPr>
      <w:tabs>
        <w:tab w:val="center" w:pos="4153"/>
        <w:tab w:val="right" w:pos="8306"/>
      </w:tabs>
    </w:pPr>
    <w:rPr>
      <w:sz w:val="24"/>
      <w:szCs w:val="24"/>
    </w:rPr>
  </w:style>
  <w:style w:type="character" w:customStyle="1" w:styleId="HeaderChar">
    <w:name w:val="Header Char"/>
    <w:basedOn w:val="DefaultParagraphFont"/>
    <w:link w:val="Header"/>
    <w:uiPriority w:val="99"/>
    <w:locked/>
    <w:rsid w:val="007C5348"/>
    <w:rPr>
      <w:rFonts w:ascii="Times New Roman" w:hAnsi="Times New Roman" w:cs="Times New Roman"/>
      <w:sz w:val="20"/>
      <w:szCs w:val="20"/>
      <w:lang w:eastAsia="ru-RU"/>
    </w:rPr>
  </w:style>
  <w:style w:type="character" w:styleId="PageNumber">
    <w:name w:val="page number"/>
    <w:basedOn w:val="DefaultParagraphFont"/>
    <w:uiPriority w:val="99"/>
    <w:rsid w:val="007C5348"/>
  </w:style>
  <w:style w:type="paragraph" w:styleId="BodyText">
    <w:name w:val="Body Text"/>
    <w:basedOn w:val="Normal"/>
    <w:link w:val="BodyTextChar"/>
    <w:uiPriority w:val="99"/>
    <w:rsid w:val="007C5348"/>
    <w:pPr>
      <w:ind w:firstLine="720"/>
    </w:pPr>
    <w:rPr>
      <w:rFonts w:ascii="Pragmatica" w:hAnsi="Pragmatica" w:cs="Pragmatica"/>
      <w:sz w:val="24"/>
      <w:szCs w:val="24"/>
    </w:rPr>
  </w:style>
  <w:style w:type="character" w:customStyle="1" w:styleId="BodyTextChar">
    <w:name w:val="Body Text Char"/>
    <w:basedOn w:val="DefaultParagraphFont"/>
    <w:link w:val="BodyText"/>
    <w:uiPriority w:val="99"/>
    <w:locked/>
    <w:rsid w:val="007C5348"/>
    <w:rPr>
      <w:rFonts w:ascii="Pragmatica" w:hAnsi="Pragmatica" w:cs="Pragmatica"/>
      <w:sz w:val="20"/>
      <w:szCs w:val="20"/>
      <w:lang w:eastAsia="ru-RU"/>
    </w:rPr>
  </w:style>
  <w:style w:type="character" w:customStyle="1" w:styleId="a0">
    <w:name w:val="Основной текст Знак"/>
    <w:basedOn w:val="DefaultParagraphFont"/>
    <w:uiPriority w:val="99"/>
    <w:rsid w:val="007C534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7C5348"/>
    <w:pPr>
      <w:spacing w:line="384" w:lineRule="auto"/>
      <w:ind w:firstLine="426"/>
    </w:pPr>
    <w:rPr>
      <w:sz w:val="24"/>
      <w:szCs w:val="24"/>
    </w:rPr>
  </w:style>
  <w:style w:type="character" w:customStyle="1" w:styleId="BodyTextIndentChar">
    <w:name w:val="Body Text Indent Char"/>
    <w:basedOn w:val="DefaultParagraphFont"/>
    <w:link w:val="BodyTextIndent"/>
    <w:uiPriority w:val="99"/>
    <w:locked/>
    <w:rsid w:val="007C5348"/>
    <w:rPr>
      <w:rFonts w:ascii="Times New Roman" w:hAnsi="Times New Roman" w:cs="Times New Roman"/>
      <w:sz w:val="20"/>
      <w:szCs w:val="20"/>
      <w:lang w:eastAsia="ru-RU"/>
    </w:rPr>
  </w:style>
  <w:style w:type="paragraph" w:styleId="BodyText2">
    <w:name w:val="Body Text 2"/>
    <w:basedOn w:val="Normal"/>
    <w:link w:val="BodyText2Char"/>
    <w:uiPriority w:val="99"/>
    <w:rsid w:val="007C5348"/>
    <w:rPr>
      <w:sz w:val="24"/>
      <w:szCs w:val="24"/>
    </w:rPr>
  </w:style>
  <w:style w:type="character" w:customStyle="1" w:styleId="BodyText2Char">
    <w:name w:val="Body Text 2 Char"/>
    <w:basedOn w:val="DefaultParagraphFont"/>
    <w:link w:val="BodyText2"/>
    <w:uiPriority w:val="99"/>
    <w:locked/>
    <w:rsid w:val="007C5348"/>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7C5348"/>
    <w:pPr>
      <w:ind w:left="993" w:hanging="284"/>
    </w:pPr>
    <w:rPr>
      <w:spacing w:val="-5"/>
      <w:sz w:val="24"/>
      <w:szCs w:val="24"/>
    </w:rPr>
  </w:style>
  <w:style w:type="character" w:customStyle="1" w:styleId="BodyTextIndent2Char">
    <w:name w:val="Body Text Indent 2 Char"/>
    <w:basedOn w:val="DefaultParagraphFont"/>
    <w:link w:val="BodyTextIndent2"/>
    <w:uiPriority w:val="99"/>
    <w:locked/>
    <w:rsid w:val="007C5348"/>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7C5348"/>
    <w:pPr>
      <w:ind w:left="1003" w:hanging="283"/>
    </w:pPr>
    <w:rPr>
      <w:sz w:val="16"/>
      <w:szCs w:val="16"/>
    </w:rPr>
  </w:style>
  <w:style w:type="character" w:customStyle="1" w:styleId="BodyTextIndent3Char">
    <w:name w:val="Body Text Indent 3 Char"/>
    <w:basedOn w:val="DefaultParagraphFont"/>
    <w:link w:val="BodyTextIndent3"/>
    <w:uiPriority w:val="99"/>
    <w:locked/>
    <w:rsid w:val="007C5348"/>
    <w:rPr>
      <w:rFonts w:ascii="Times New Roman" w:hAnsi="Times New Roman" w:cs="Times New Roman"/>
      <w:sz w:val="16"/>
      <w:szCs w:val="16"/>
      <w:lang w:eastAsia="ru-RU"/>
    </w:rPr>
  </w:style>
  <w:style w:type="paragraph" w:styleId="Footer">
    <w:name w:val="footer"/>
    <w:basedOn w:val="Normal"/>
    <w:link w:val="FooterChar"/>
    <w:uiPriority w:val="99"/>
    <w:rsid w:val="007C5348"/>
    <w:pPr>
      <w:tabs>
        <w:tab w:val="center" w:pos="4153"/>
        <w:tab w:val="right" w:pos="8306"/>
      </w:tabs>
      <w:jc w:val="center"/>
    </w:pPr>
    <w:rPr>
      <w:sz w:val="24"/>
      <w:szCs w:val="24"/>
    </w:rPr>
  </w:style>
  <w:style w:type="character" w:customStyle="1" w:styleId="FooterChar">
    <w:name w:val="Footer Char"/>
    <w:basedOn w:val="DefaultParagraphFont"/>
    <w:link w:val="Footer"/>
    <w:uiPriority w:val="99"/>
    <w:locked/>
    <w:rsid w:val="007C5348"/>
    <w:rPr>
      <w:rFonts w:ascii="Times New Roman" w:hAnsi="Times New Roman" w:cs="Times New Roman"/>
      <w:sz w:val="20"/>
      <w:szCs w:val="20"/>
      <w:lang w:eastAsia="ru-RU"/>
    </w:rPr>
  </w:style>
  <w:style w:type="paragraph" w:styleId="BodyText3">
    <w:name w:val="Body Text 3"/>
    <w:basedOn w:val="Normal"/>
    <w:link w:val="BodyText3Char"/>
    <w:uiPriority w:val="99"/>
    <w:rsid w:val="007C5348"/>
    <w:rPr>
      <w:sz w:val="16"/>
      <w:szCs w:val="16"/>
    </w:rPr>
  </w:style>
  <w:style w:type="character" w:customStyle="1" w:styleId="BodyText3Char">
    <w:name w:val="Body Text 3 Char"/>
    <w:basedOn w:val="DefaultParagraphFont"/>
    <w:link w:val="BodyText3"/>
    <w:uiPriority w:val="99"/>
    <w:locked/>
    <w:rsid w:val="007C5348"/>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7C5348"/>
    <w:rPr>
      <w:sz w:val="16"/>
      <w:szCs w:val="16"/>
    </w:rPr>
  </w:style>
  <w:style w:type="paragraph" w:styleId="CommentText">
    <w:name w:val="annotation text"/>
    <w:basedOn w:val="Normal"/>
    <w:link w:val="CommentTextChar"/>
    <w:uiPriority w:val="99"/>
    <w:semiHidden/>
    <w:rsid w:val="007C5348"/>
    <w:rPr>
      <w:sz w:val="20"/>
      <w:szCs w:val="20"/>
    </w:rPr>
  </w:style>
  <w:style w:type="character" w:customStyle="1" w:styleId="CommentTextChar">
    <w:name w:val="Comment Text Char"/>
    <w:basedOn w:val="DefaultParagraphFont"/>
    <w:link w:val="CommentText"/>
    <w:uiPriority w:val="99"/>
    <w:semiHidden/>
    <w:locked/>
    <w:rsid w:val="007C5348"/>
    <w:rPr>
      <w:rFonts w:ascii="Times New Roman" w:hAnsi="Times New Roman" w:cs="Times New Roman"/>
      <w:sz w:val="20"/>
      <w:szCs w:val="20"/>
      <w:lang w:eastAsia="ru-RU"/>
    </w:rPr>
  </w:style>
  <w:style w:type="paragraph" w:customStyle="1" w:styleId="1">
    <w:name w:val="Обычный1"/>
    <w:uiPriority w:val="99"/>
    <w:rsid w:val="007C5348"/>
    <w:rPr>
      <w:rFonts w:ascii="Times New Roman" w:eastAsia="Times New Roman" w:hAnsi="Times New Roman"/>
      <w:sz w:val="20"/>
      <w:szCs w:val="20"/>
    </w:rPr>
  </w:style>
  <w:style w:type="paragraph" w:styleId="Title">
    <w:name w:val="Title"/>
    <w:basedOn w:val="Normal"/>
    <w:link w:val="TitleChar"/>
    <w:uiPriority w:val="99"/>
    <w:qFormat/>
    <w:rsid w:val="007C5348"/>
    <w:pPr>
      <w:widowControl w:val="0"/>
      <w:spacing w:before="160"/>
      <w:ind w:left="2440"/>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C5348"/>
    <w:rPr>
      <w:rFonts w:ascii="Cambria" w:hAnsi="Cambria" w:cs="Cambria"/>
      <w:b/>
      <w:bCs/>
      <w:kern w:val="28"/>
      <w:sz w:val="32"/>
      <w:szCs w:val="32"/>
      <w:lang w:eastAsia="ru-RU"/>
    </w:rPr>
  </w:style>
  <w:style w:type="paragraph" w:customStyle="1" w:styleId="FR2">
    <w:name w:val="FR2"/>
    <w:uiPriority w:val="99"/>
    <w:rsid w:val="007C5348"/>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7C5348"/>
    <w:pPr>
      <w:widowControl w:val="0"/>
      <w:spacing w:before="100"/>
    </w:pPr>
    <w:rPr>
      <w:rFonts w:ascii="Arial" w:eastAsia="Times New Roman" w:hAnsi="Arial" w:cs="Arial"/>
      <w:sz w:val="16"/>
      <w:szCs w:val="16"/>
    </w:rPr>
  </w:style>
  <w:style w:type="paragraph" w:styleId="BlockText">
    <w:name w:val="Block Text"/>
    <w:basedOn w:val="Normal"/>
    <w:uiPriority w:val="99"/>
    <w:rsid w:val="007C5348"/>
    <w:pPr>
      <w:tabs>
        <w:tab w:val="left" w:pos="9072"/>
      </w:tabs>
      <w:ind w:left="1560" w:right="566" w:hanging="1560"/>
    </w:pPr>
  </w:style>
  <w:style w:type="paragraph" w:customStyle="1" w:styleId="ConsNormal">
    <w:name w:val="ConsNormal"/>
    <w:uiPriority w:val="99"/>
    <w:rsid w:val="007C5348"/>
    <w:pPr>
      <w:ind w:firstLine="720"/>
    </w:pPr>
    <w:rPr>
      <w:rFonts w:ascii="Arial" w:eastAsia="Times New Roman" w:hAnsi="Arial" w:cs="Arial"/>
      <w:sz w:val="24"/>
      <w:szCs w:val="24"/>
    </w:rPr>
  </w:style>
  <w:style w:type="paragraph" w:customStyle="1" w:styleId="21">
    <w:name w:val="Основной текст 21"/>
    <w:basedOn w:val="Normal"/>
    <w:uiPriority w:val="99"/>
    <w:rsid w:val="007C5348"/>
    <w:pPr>
      <w:widowControl w:val="0"/>
    </w:pPr>
  </w:style>
  <w:style w:type="character" w:styleId="Hyperlink">
    <w:name w:val="Hyperlink"/>
    <w:basedOn w:val="DefaultParagraphFont"/>
    <w:uiPriority w:val="99"/>
    <w:rsid w:val="007C5348"/>
    <w:rPr>
      <w:color w:val="0000FF"/>
      <w:u w:val="single"/>
    </w:rPr>
  </w:style>
  <w:style w:type="paragraph" w:customStyle="1" w:styleId="a1">
    <w:name w:val="тело"/>
    <w:basedOn w:val="Normal"/>
    <w:uiPriority w:val="99"/>
    <w:rsid w:val="007C5348"/>
    <w:pPr>
      <w:spacing w:line="340" w:lineRule="exact"/>
      <w:ind w:firstLine="720"/>
    </w:pPr>
    <w:rPr>
      <w:sz w:val="28"/>
      <w:szCs w:val="28"/>
    </w:rPr>
  </w:style>
  <w:style w:type="character" w:styleId="FollowedHyperlink">
    <w:name w:val="FollowedHyperlink"/>
    <w:basedOn w:val="DefaultParagraphFont"/>
    <w:uiPriority w:val="99"/>
    <w:rsid w:val="007C5348"/>
    <w:rPr>
      <w:color w:val="800080"/>
      <w:u w:val="single"/>
    </w:rPr>
  </w:style>
  <w:style w:type="table" w:styleId="TableGrid">
    <w:name w:val="Table Grid"/>
    <w:basedOn w:val="TableNormal"/>
    <w:uiPriority w:val="99"/>
    <w:rsid w:val="007C53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C5348"/>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7C5348"/>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7C5348"/>
    <w:rPr>
      <w:rFonts w:ascii="Arial" w:eastAsia="Times New Roman" w:hAnsi="Arial" w:cs="Arial"/>
      <w:sz w:val="28"/>
      <w:szCs w:val="28"/>
      <w:lang w:val="en-GB"/>
    </w:rPr>
  </w:style>
  <w:style w:type="table" w:styleId="TableGrid1">
    <w:name w:val="Table Grid 1"/>
    <w:basedOn w:val="TableNormal"/>
    <w:uiPriority w:val="99"/>
    <w:rsid w:val="007C534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7C5348"/>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7C5348"/>
    <w:rPr>
      <w:sz w:val="24"/>
      <w:szCs w:val="24"/>
    </w:rPr>
  </w:style>
  <w:style w:type="character" w:customStyle="1" w:styleId="3">
    <w:name w:val="Знак Знак3"/>
    <w:uiPriority w:val="99"/>
    <w:rsid w:val="007C5348"/>
    <w:rPr>
      <w:sz w:val="24"/>
      <w:szCs w:val="24"/>
    </w:rPr>
  </w:style>
  <w:style w:type="paragraph" w:customStyle="1" w:styleId="a3">
    <w:name w:val="Таблицы (моноширинный)"/>
    <w:basedOn w:val="Normal"/>
    <w:next w:val="Normal"/>
    <w:uiPriority w:val="99"/>
    <w:rsid w:val="007C5348"/>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7C5348"/>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7C5348"/>
    <w:pPr>
      <w:ind w:left="720"/>
    </w:pPr>
  </w:style>
  <w:style w:type="paragraph" w:styleId="Caption">
    <w:name w:val="caption"/>
    <w:basedOn w:val="Normal"/>
    <w:next w:val="Normal"/>
    <w:uiPriority w:val="99"/>
    <w:qFormat/>
    <w:rsid w:val="007C5348"/>
    <w:rPr>
      <w:b/>
      <w:bCs/>
      <w:sz w:val="20"/>
      <w:szCs w:val="20"/>
    </w:rPr>
  </w:style>
  <w:style w:type="paragraph" w:customStyle="1" w:styleId="a4">
    <w:name w:val="НИР текст"/>
    <w:basedOn w:val="Normal"/>
    <w:link w:val="a5"/>
    <w:uiPriority w:val="99"/>
    <w:rsid w:val="007C5348"/>
    <w:pPr>
      <w:ind w:firstLine="709"/>
    </w:pPr>
    <w:rPr>
      <w:rFonts w:eastAsia="Calibri"/>
      <w:sz w:val="28"/>
      <w:szCs w:val="28"/>
    </w:rPr>
  </w:style>
  <w:style w:type="character" w:customStyle="1" w:styleId="a5">
    <w:name w:val="НИР текст Знак"/>
    <w:link w:val="a4"/>
    <w:uiPriority w:val="99"/>
    <w:locked/>
    <w:rsid w:val="007C5348"/>
    <w:rPr>
      <w:rFonts w:ascii="Times New Roman" w:eastAsia="Times New Roman" w:hAnsi="Times New Roman" w:cs="Times New Roman"/>
      <w:sz w:val="20"/>
      <w:szCs w:val="20"/>
      <w:lang w:eastAsia="ru-RU"/>
    </w:rPr>
  </w:style>
  <w:style w:type="character" w:customStyle="1" w:styleId="4">
    <w:name w:val="Знак Знак4"/>
    <w:uiPriority w:val="99"/>
    <w:rsid w:val="007C5348"/>
    <w:rPr>
      <w:rFonts w:ascii="Pragmatica" w:hAnsi="Pragmatica" w:cs="Pragmatica"/>
      <w:sz w:val="24"/>
      <w:szCs w:val="24"/>
      <w:lang w:val="ru-RU" w:eastAsia="ru-RU"/>
    </w:rPr>
  </w:style>
  <w:style w:type="paragraph" w:customStyle="1" w:styleId="ConsPlusTitle">
    <w:name w:val="ConsPlusTitle"/>
    <w:uiPriority w:val="99"/>
    <w:rsid w:val="007C5348"/>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7C5348"/>
    <w:rPr>
      <w:rFonts w:ascii="Times New Roman" w:hAnsi="Times New Roman" w:cs="Times New Roman"/>
      <w:sz w:val="22"/>
      <w:szCs w:val="22"/>
    </w:rPr>
  </w:style>
  <w:style w:type="character" w:customStyle="1" w:styleId="FontStyle37">
    <w:name w:val="Font Style37"/>
    <w:uiPriority w:val="99"/>
    <w:rsid w:val="007C5348"/>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C5348"/>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7C5348"/>
    <w:pPr>
      <w:ind w:left="1560" w:hanging="1560"/>
    </w:pPr>
  </w:style>
  <w:style w:type="paragraph" w:customStyle="1" w:styleId="11">
    <w:name w:val="Обычный11"/>
    <w:uiPriority w:val="99"/>
    <w:rsid w:val="007C5348"/>
    <w:rPr>
      <w:rFonts w:ascii="Times New Roman" w:eastAsia="Times New Roman" w:hAnsi="Times New Roman"/>
      <w:sz w:val="20"/>
      <w:szCs w:val="20"/>
    </w:rPr>
  </w:style>
  <w:style w:type="character" w:customStyle="1" w:styleId="ConsPlusNormal0">
    <w:name w:val="ConsPlusNormal Знак"/>
    <w:link w:val="ConsPlusNormal"/>
    <w:uiPriority w:val="99"/>
    <w:locked/>
    <w:rsid w:val="007C5348"/>
    <w:rPr>
      <w:rFonts w:ascii="Arial" w:eastAsia="Times New Roman" w:hAnsi="Arial" w:cs="Arial"/>
      <w:sz w:val="22"/>
      <w:szCs w:val="22"/>
      <w:lang w:eastAsia="ru-RU"/>
    </w:rPr>
  </w:style>
  <w:style w:type="paragraph" w:customStyle="1" w:styleId="ConsPlusNonformat">
    <w:name w:val="ConsPlusNonformat"/>
    <w:link w:val="ConsPlusNonformat0"/>
    <w:uiPriority w:val="99"/>
    <w:rsid w:val="007C5348"/>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7C5348"/>
    <w:pPr>
      <w:widowControl w:val="0"/>
      <w:autoSpaceDE w:val="0"/>
      <w:autoSpaceDN w:val="0"/>
      <w:adjustRightInd w:val="0"/>
      <w:spacing w:line="282" w:lineRule="exact"/>
      <w:ind w:firstLine="494"/>
    </w:pPr>
  </w:style>
  <w:style w:type="character" w:customStyle="1" w:styleId="FontStyle39">
    <w:name w:val="Font Style39"/>
    <w:uiPriority w:val="99"/>
    <w:rsid w:val="007C5348"/>
    <w:rPr>
      <w:rFonts w:ascii="Times New Roman" w:hAnsi="Times New Roman" w:cs="Times New Roman"/>
      <w:sz w:val="24"/>
      <w:szCs w:val="24"/>
    </w:rPr>
  </w:style>
  <w:style w:type="paragraph" w:customStyle="1" w:styleId="Style15">
    <w:name w:val="Style15"/>
    <w:basedOn w:val="Normal"/>
    <w:uiPriority w:val="99"/>
    <w:rsid w:val="007C5348"/>
    <w:pPr>
      <w:widowControl w:val="0"/>
      <w:autoSpaceDE w:val="0"/>
      <w:autoSpaceDN w:val="0"/>
      <w:adjustRightInd w:val="0"/>
      <w:spacing w:line="281" w:lineRule="exact"/>
      <w:jc w:val="center"/>
    </w:pPr>
  </w:style>
  <w:style w:type="character" w:customStyle="1" w:styleId="5">
    <w:name w:val="Знак Знак5"/>
    <w:uiPriority w:val="99"/>
    <w:rsid w:val="007C5348"/>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7C5348"/>
  </w:style>
  <w:style w:type="paragraph" w:customStyle="1" w:styleId="10">
    <w:name w:val="Стиль1"/>
    <w:basedOn w:val="Heading2"/>
    <w:uiPriority w:val="99"/>
    <w:rsid w:val="007C5348"/>
    <w:pPr>
      <w:tabs>
        <w:tab w:val="clear" w:pos="993"/>
      </w:tabs>
    </w:pPr>
  </w:style>
  <w:style w:type="paragraph" w:styleId="TOC2">
    <w:name w:val="toc 2"/>
    <w:basedOn w:val="Normal"/>
    <w:next w:val="Normal"/>
    <w:autoRedefine/>
    <w:uiPriority w:val="99"/>
    <w:semiHidden/>
    <w:rsid w:val="007C5348"/>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7C5348"/>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7C5348"/>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7C5348"/>
    <w:pPr>
      <w:ind w:left="720"/>
    </w:pPr>
    <w:rPr>
      <w:rFonts w:ascii="Calibri" w:hAnsi="Calibri" w:cs="Calibri"/>
      <w:sz w:val="20"/>
      <w:szCs w:val="20"/>
    </w:rPr>
  </w:style>
  <w:style w:type="paragraph" w:styleId="TOC6">
    <w:name w:val="toc 6"/>
    <w:basedOn w:val="Normal"/>
    <w:next w:val="Normal"/>
    <w:autoRedefine/>
    <w:uiPriority w:val="99"/>
    <w:semiHidden/>
    <w:rsid w:val="007C5348"/>
    <w:pPr>
      <w:ind w:left="960"/>
    </w:pPr>
    <w:rPr>
      <w:rFonts w:ascii="Calibri" w:hAnsi="Calibri" w:cs="Calibri"/>
      <w:sz w:val="20"/>
      <w:szCs w:val="20"/>
    </w:rPr>
  </w:style>
  <w:style w:type="paragraph" w:styleId="TOC7">
    <w:name w:val="toc 7"/>
    <w:basedOn w:val="Normal"/>
    <w:next w:val="Normal"/>
    <w:autoRedefine/>
    <w:uiPriority w:val="99"/>
    <w:semiHidden/>
    <w:rsid w:val="007C5348"/>
    <w:pPr>
      <w:ind w:left="1200"/>
    </w:pPr>
    <w:rPr>
      <w:rFonts w:ascii="Calibri" w:hAnsi="Calibri" w:cs="Calibri"/>
      <w:sz w:val="20"/>
      <w:szCs w:val="20"/>
    </w:rPr>
  </w:style>
  <w:style w:type="paragraph" w:styleId="TOC8">
    <w:name w:val="toc 8"/>
    <w:basedOn w:val="Normal"/>
    <w:next w:val="Normal"/>
    <w:autoRedefine/>
    <w:uiPriority w:val="99"/>
    <w:semiHidden/>
    <w:rsid w:val="007C5348"/>
    <w:pPr>
      <w:ind w:left="1440"/>
    </w:pPr>
    <w:rPr>
      <w:rFonts w:ascii="Calibri" w:hAnsi="Calibri" w:cs="Calibri"/>
      <w:sz w:val="20"/>
      <w:szCs w:val="20"/>
    </w:rPr>
  </w:style>
  <w:style w:type="paragraph" w:styleId="TOC9">
    <w:name w:val="toc 9"/>
    <w:basedOn w:val="Normal"/>
    <w:next w:val="Normal"/>
    <w:autoRedefine/>
    <w:uiPriority w:val="99"/>
    <w:semiHidden/>
    <w:rsid w:val="007C5348"/>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7C5348"/>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7C5348"/>
    <w:pPr>
      <w:ind w:right="0"/>
      <w:jc w:val="left"/>
    </w:pPr>
    <w:rPr>
      <w:i/>
      <w:iCs/>
    </w:rPr>
  </w:style>
  <w:style w:type="paragraph" w:customStyle="1" w:styleId="100">
    <w:name w:val="Стиль Оглавление 1 + Справа:  0 см"/>
    <w:basedOn w:val="TOC1"/>
    <w:autoRedefine/>
    <w:uiPriority w:val="99"/>
    <w:rsid w:val="007C5348"/>
  </w:style>
  <w:style w:type="paragraph" w:customStyle="1" w:styleId="Style7">
    <w:name w:val="Style7"/>
    <w:basedOn w:val="Normal"/>
    <w:uiPriority w:val="99"/>
    <w:rsid w:val="007C5348"/>
    <w:pPr>
      <w:widowControl w:val="0"/>
      <w:autoSpaceDE w:val="0"/>
      <w:autoSpaceDN w:val="0"/>
      <w:adjustRightInd w:val="0"/>
    </w:pPr>
  </w:style>
  <w:style w:type="paragraph" w:styleId="Index1">
    <w:name w:val="index 1"/>
    <w:basedOn w:val="Normal"/>
    <w:next w:val="Normal"/>
    <w:autoRedefine/>
    <w:uiPriority w:val="99"/>
    <w:semiHidden/>
    <w:rsid w:val="007C5348"/>
    <w:pPr>
      <w:ind w:left="240" w:hanging="240"/>
    </w:pPr>
    <w:rPr>
      <w:sz w:val="18"/>
      <w:szCs w:val="18"/>
    </w:rPr>
  </w:style>
  <w:style w:type="paragraph" w:styleId="Index2">
    <w:name w:val="index 2"/>
    <w:basedOn w:val="Normal"/>
    <w:next w:val="Normal"/>
    <w:autoRedefine/>
    <w:uiPriority w:val="99"/>
    <w:semiHidden/>
    <w:rsid w:val="007C5348"/>
    <w:pPr>
      <w:ind w:left="480" w:hanging="240"/>
    </w:pPr>
    <w:rPr>
      <w:sz w:val="18"/>
      <w:szCs w:val="18"/>
    </w:rPr>
  </w:style>
  <w:style w:type="paragraph" w:styleId="Index3">
    <w:name w:val="index 3"/>
    <w:basedOn w:val="Normal"/>
    <w:next w:val="Normal"/>
    <w:autoRedefine/>
    <w:uiPriority w:val="99"/>
    <w:semiHidden/>
    <w:rsid w:val="007C5348"/>
    <w:pPr>
      <w:ind w:left="720" w:hanging="240"/>
    </w:pPr>
    <w:rPr>
      <w:sz w:val="18"/>
      <w:szCs w:val="18"/>
    </w:rPr>
  </w:style>
  <w:style w:type="paragraph" w:styleId="Index4">
    <w:name w:val="index 4"/>
    <w:basedOn w:val="Normal"/>
    <w:next w:val="Normal"/>
    <w:autoRedefine/>
    <w:uiPriority w:val="99"/>
    <w:semiHidden/>
    <w:rsid w:val="007C5348"/>
    <w:pPr>
      <w:ind w:left="960" w:hanging="240"/>
    </w:pPr>
    <w:rPr>
      <w:sz w:val="18"/>
      <w:szCs w:val="18"/>
    </w:rPr>
  </w:style>
  <w:style w:type="paragraph" w:styleId="Index5">
    <w:name w:val="index 5"/>
    <w:basedOn w:val="Normal"/>
    <w:next w:val="Normal"/>
    <w:autoRedefine/>
    <w:uiPriority w:val="99"/>
    <w:semiHidden/>
    <w:rsid w:val="007C5348"/>
    <w:pPr>
      <w:ind w:left="1200" w:hanging="240"/>
    </w:pPr>
    <w:rPr>
      <w:sz w:val="18"/>
      <w:szCs w:val="18"/>
    </w:rPr>
  </w:style>
  <w:style w:type="paragraph" w:styleId="Index6">
    <w:name w:val="index 6"/>
    <w:basedOn w:val="Normal"/>
    <w:next w:val="Normal"/>
    <w:autoRedefine/>
    <w:uiPriority w:val="99"/>
    <w:semiHidden/>
    <w:rsid w:val="007C5348"/>
    <w:pPr>
      <w:ind w:left="1440" w:hanging="240"/>
    </w:pPr>
    <w:rPr>
      <w:sz w:val="18"/>
      <w:szCs w:val="18"/>
    </w:rPr>
  </w:style>
  <w:style w:type="paragraph" w:styleId="Index7">
    <w:name w:val="index 7"/>
    <w:basedOn w:val="Normal"/>
    <w:next w:val="Normal"/>
    <w:autoRedefine/>
    <w:uiPriority w:val="99"/>
    <w:semiHidden/>
    <w:rsid w:val="007C5348"/>
    <w:pPr>
      <w:ind w:left="1680" w:hanging="240"/>
    </w:pPr>
    <w:rPr>
      <w:sz w:val="18"/>
      <w:szCs w:val="18"/>
    </w:rPr>
  </w:style>
  <w:style w:type="paragraph" w:styleId="Index8">
    <w:name w:val="index 8"/>
    <w:basedOn w:val="Normal"/>
    <w:next w:val="Normal"/>
    <w:autoRedefine/>
    <w:uiPriority w:val="99"/>
    <w:semiHidden/>
    <w:rsid w:val="007C5348"/>
    <w:pPr>
      <w:ind w:left="1920" w:hanging="240"/>
    </w:pPr>
    <w:rPr>
      <w:sz w:val="18"/>
      <w:szCs w:val="18"/>
    </w:rPr>
  </w:style>
  <w:style w:type="paragraph" w:styleId="Index9">
    <w:name w:val="index 9"/>
    <w:basedOn w:val="Normal"/>
    <w:next w:val="Normal"/>
    <w:autoRedefine/>
    <w:uiPriority w:val="99"/>
    <w:semiHidden/>
    <w:rsid w:val="007C5348"/>
    <w:pPr>
      <w:ind w:left="2160" w:hanging="240"/>
    </w:pPr>
    <w:rPr>
      <w:sz w:val="18"/>
      <w:szCs w:val="18"/>
    </w:rPr>
  </w:style>
  <w:style w:type="paragraph" w:styleId="IndexHeading">
    <w:name w:val="index heading"/>
    <w:basedOn w:val="Normal"/>
    <w:next w:val="Index1"/>
    <w:uiPriority w:val="99"/>
    <w:semiHidden/>
    <w:rsid w:val="007C5348"/>
    <w:pPr>
      <w:spacing w:before="240" w:after="120"/>
      <w:jc w:val="center"/>
    </w:pPr>
    <w:rPr>
      <w:b/>
      <w:bCs/>
    </w:rPr>
  </w:style>
  <w:style w:type="paragraph" w:customStyle="1" w:styleId="Style5">
    <w:name w:val="Style5"/>
    <w:basedOn w:val="Normal"/>
    <w:uiPriority w:val="99"/>
    <w:rsid w:val="007C5348"/>
    <w:pPr>
      <w:widowControl w:val="0"/>
      <w:autoSpaceDE w:val="0"/>
      <w:autoSpaceDN w:val="0"/>
      <w:adjustRightInd w:val="0"/>
      <w:spacing w:line="446" w:lineRule="exact"/>
      <w:ind w:firstLine="595"/>
    </w:pPr>
  </w:style>
  <w:style w:type="character" w:customStyle="1" w:styleId="6">
    <w:name w:val="Знак Знак6"/>
    <w:uiPriority w:val="99"/>
    <w:rsid w:val="007C5348"/>
    <w:rPr>
      <w:rFonts w:ascii="Pragmatica" w:hAnsi="Pragmatica" w:cs="Pragmatica"/>
      <w:sz w:val="24"/>
      <w:szCs w:val="24"/>
      <w:lang w:val="ru-RU" w:eastAsia="ru-RU"/>
    </w:rPr>
  </w:style>
  <w:style w:type="paragraph" w:customStyle="1" w:styleId="12">
    <w:name w:val="Абзац списка1"/>
    <w:basedOn w:val="Normal"/>
    <w:uiPriority w:val="99"/>
    <w:rsid w:val="007C5348"/>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7C5348"/>
    <w:rPr>
      <w:rFonts w:ascii="Pragmatica" w:hAnsi="Pragmatica" w:cs="Pragmatica"/>
      <w:sz w:val="24"/>
      <w:szCs w:val="24"/>
      <w:lang w:val="ru-RU" w:eastAsia="ru-RU"/>
    </w:rPr>
  </w:style>
  <w:style w:type="character" w:customStyle="1" w:styleId="9">
    <w:name w:val="Знак Знак9"/>
    <w:uiPriority w:val="99"/>
    <w:rsid w:val="007C5348"/>
    <w:rPr>
      <w:b/>
      <w:bCs/>
      <w:color w:val="000000"/>
      <w:sz w:val="26"/>
      <w:szCs w:val="26"/>
      <w:u w:val="single"/>
    </w:rPr>
  </w:style>
  <w:style w:type="character" w:customStyle="1" w:styleId="8">
    <w:name w:val="Знак Знак8"/>
    <w:uiPriority w:val="99"/>
    <w:rsid w:val="007C5348"/>
    <w:rPr>
      <w:b/>
      <w:bCs/>
      <w:lang w:val="ru-RU" w:eastAsia="ru-RU"/>
    </w:rPr>
  </w:style>
  <w:style w:type="character" w:styleId="Strong">
    <w:name w:val="Strong"/>
    <w:basedOn w:val="DefaultParagraphFont"/>
    <w:uiPriority w:val="99"/>
    <w:qFormat/>
    <w:rsid w:val="007C5348"/>
    <w:rPr>
      <w:b/>
      <w:bCs/>
    </w:rPr>
  </w:style>
  <w:style w:type="character" w:customStyle="1" w:styleId="FontStyle23">
    <w:name w:val="Font Style23"/>
    <w:uiPriority w:val="99"/>
    <w:rsid w:val="007C5348"/>
    <w:rPr>
      <w:rFonts w:ascii="Times New Roman" w:hAnsi="Times New Roman" w:cs="Times New Roman"/>
      <w:b/>
      <w:bCs/>
      <w:spacing w:val="10"/>
      <w:sz w:val="24"/>
      <w:szCs w:val="24"/>
    </w:rPr>
  </w:style>
  <w:style w:type="paragraph" w:styleId="NormalWeb">
    <w:name w:val="Normal (Web)"/>
    <w:basedOn w:val="Normal"/>
    <w:uiPriority w:val="99"/>
    <w:rsid w:val="007C5348"/>
  </w:style>
  <w:style w:type="character" w:customStyle="1" w:styleId="211">
    <w:name w:val="Знак Знак21"/>
    <w:uiPriority w:val="99"/>
    <w:rsid w:val="007C5348"/>
    <w:rPr>
      <w:sz w:val="24"/>
      <w:szCs w:val="24"/>
    </w:rPr>
  </w:style>
  <w:style w:type="paragraph" w:customStyle="1" w:styleId="50">
    <w:name w:val="заголовок 5"/>
    <w:basedOn w:val="Normal"/>
    <w:link w:val="51"/>
    <w:uiPriority w:val="99"/>
    <w:rsid w:val="007C5348"/>
    <w:pPr>
      <w:ind w:firstLine="708"/>
    </w:pPr>
    <w:rPr>
      <w:rFonts w:eastAsia="Calibri"/>
      <w:b/>
      <w:bCs/>
      <w:i/>
      <w:iCs/>
      <w:u w:val="double"/>
    </w:rPr>
  </w:style>
  <w:style w:type="paragraph" w:customStyle="1" w:styleId="60">
    <w:name w:val="заголовок 6"/>
    <w:basedOn w:val="Normal"/>
    <w:link w:val="61"/>
    <w:uiPriority w:val="99"/>
    <w:rsid w:val="007C5348"/>
    <w:pPr>
      <w:ind w:firstLine="708"/>
    </w:pPr>
    <w:rPr>
      <w:rFonts w:eastAsia="Calibri"/>
      <w:i/>
      <w:iCs/>
      <w:u w:val="single"/>
    </w:rPr>
  </w:style>
  <w:style w:type="character" w:customStyle="1" w:styleId="51">
    <w:name w:val="заголовок 5 Знак"/>
    <w:link w:val="50"/>
    <w:uiPriority w:val="99"/>
    <w:locked/>
    <w:rsid w:val="007C5348"/>
    <w:rPr>
      <w:rFonts w:ascii="Times New Roman" w:eastAsia="Times New Roman" w:hAnsi="Times New Roman" w:cs="Times New Roman"/>
      <w:b/>
      <w:bCs/>
      <w:i/>
      <w:iCs/>
      <w:sz w:val="20"/>
      <w:szCs w:val="20"/>
      <w:u w:val="double"/>
      <w:lang w:eastAsia="ru-RU"/>
    </w:rPr>
  </w:style>
  <w:style w:type="character" w:customStyle="1" w:styleId="61">
    <w:name w:val="заголовок 6 Знак"/>
    <w:link w:val="60"/>
    <w:uiPriority w:val="99"/>
    <w:locked/>
    <w:rsid w:val="007C5348"/>
    <w:rPr>
      <w:rFonts w:ascii="Times New Roman" w:eastAsia="Times New Roman" w:hAnsi="Times New Roman" w:cs="Times New Roman"/>
      <w:i/>
      <w:iCs/>
      <w:sz w:val="20"/>
      <w:szCs w:val="20"/>
      <w:u w:val="single"/>
      <w:lang w:eastAsia="ru-RU"/>
    </w:rPr>
  </w:style>
  <w:style w:type="paragraph" w:customStyle="1" w:styleId="70">
    <w:name w:val="заголовок 7"/>
    <w:basedOn w:val="Heading2"/>
    <w:link w:val="71"/>
    <w:uiPriority w:val="99"/>
    <w:rsid w:val="007C5348"/>
    <w:rPr>
      <w:rFonts w:ascii="Cambria" w:eastAsia="Calibri" w:hAnsi="Cambria" w:cs="Cambria"/>
      <w:u w:val="double"/>
    </w:rPr>
  </w:style>
  <w:style w:type="character" w:customStyle="1" w:styleId="71">
    <w:name w:val="заголовок 7 Знак"/>
    <w:link w:val="70"/>
    <w:uiPriority w:val="99"/>
    <w:locked/>
    <w:rsid w:val="007C5348"/>
    <w:rPr>
      <w:rFonts w:ascii="Cambria" w:eastAsia="Times New Roman" w:hAnsi="Cambria" w:cs="Cambria"/>
      <w:b/>
      <w:bCs/>
      <w:i/>
      <w:iCs/>
      <w:color w:val="000000"/>
      <w:sz w:val="20"/>
      <w:szCs w:val="20"/>
      <w:u w:val="double"/>
      <w:lang w:eastAsia="ru-RU"/>
    </w:rPr>
  </w:style>
  <w:style w:type="paragraph" w:customStyle="1" w:styleId="22">
    <w:name w:val="Обычный2"/>
    <w:basedOn w:val="ConsPlusNonformat"/>
    <w:link w:val="a6"/>
    <w:uiPriority w:val="99"/>
    <w:rsid w:val="007C5348"/>
    <w:pPr>
      <w:widowControl/>
      <w:spacing w:line="360" w:lineRule="auto"/>
      <w:ind w:firstLine="709"/>
      <w:jc w:val="both"/>
    </w:pPr>
    <w:rPr>
      <w:sz w:val="26"/>
      <w:szCs w:val="26"/>
    </w:rPr>
  </w:style>
  <w:style w:type="paragraph" w:customStyle="1" w:styleId="13">
    <w:name w:val="обычный 1"/>
    <w:basedOn w:val="Normal"/>
    <w:link w:val="14"/>
    <w:uiPriority w:val="99"/>
    <w:rsid w:val="007C5348"/>
    <w:rPr>
      <w:rFonts w:eastAsia="Calibri"/>
      <w:sz w:val="20"/>
      <w:szCs w:val="20"/>
    </w:rPr>
  </w:style>
  <w:style w:type="character" w:customStyle="1" w:styleId="ConsPlusNonformat0">
    <w:name w:val="ConsPlusNonformat Знак"/>
    <w:link w:val="ConsPlusNonformat"/>
    <w:uiPriority w:val="99"/>
    <w:locked/>
    <w:rsid w:val="007C5348"/>
    <w:rPr>
      <w:rFonts w:ascii="Courier New" w:eastAsia="Times New Roman" w:hAnsi="Courier New" w:cs="Courier New"/>
      <w:sz w:val="22"/>
      <w:szCs w:val="22"/>
      <w:lang w:eastAsia="ru-RU"/>
    </w:rPr>
  </w:style>
  <w:style w:type="character" w:customStyle="1" w:styleId="a6">
    <w:name w:val="Обычный Знак"/>
    <w:link w:val="22"/>
    <w:uiPriority w:val="99"/>
    <w:locked/>
    <w:rsid w:val="007C5348"/>
    <w:rPr>
      <w:rFonts w:ascii="Courier New" w:eastAsia="Times New Roman" w:hAnsi="Courier New" w:cs="Courier New"/>
      <w:sz w:val="20"/>
      <w:szCs w:val="20"/>
      <w:lang w:eastAsia="ru-RU"/>
    </w:rPr>
  </w:style>
  <w:style w:type="character" w:customStyle="1" w:styleId="14">
    <w:name w:val="обычный 1 Знак"/>
    <w:link w:val="13"/>
    <w:uiPriority w:val="99"/>
    <w:locked/>
    <w:rsid w:val="007C5348"/>
    <w:rPr>
      <w:rFonts w:ascii="Times New Roman" w:eastAsia="Times New Roman" w:hAnsi="Times New Roman" w:cs="Times New Roman"/>
      <w:sz w:val="20"/>
      <w:szCs w:val="20"/>
      <w:lang w:eastAsia="ru-RU"/>
    </w:rPr>
  </w:style>
  <w:style w:type="paragraph" w:styleId="TOCHeading">
    <w:name w:val="TOC Heading"/>
    <w:basedOn w:val="Heading1"/>
    <w:next w:val="Normal"/>
    <w:uiPriority w:val="99"/>
    <w:qFormat/>
    <w:rsid w:val="007C5348"/>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7C5348"/>
    <w:rPr>
      <w:b w:val="0"/>
      <w:bCs w:val="0"/>
    </w:rPr>
  </w:style>
  <w:style w:type="character" w:customStyle="1" w:styleId="24">
    <w:name w:val="обычный 2 Знак"/>
    <w:link w:val="23"/>
    <w:uiPriority w:val="99"/>
    <w:locked/>
    <w:rsid w:val="007C5348"/>
    <w:rPr>
      <w:rFonts w:ascii="Cambria" w:eastAsia="Times New Roman" w:hAnsi="Cambria" w:cs="Cambria"/>
      <w:i/>
      <w:iCs/>
      <w:color w:val="000000"/>
      <w:sz w:val="20"/>
      <w:szCs w:val="20"/>
      <w:u w:val="double"/>
      <w:lang w:eastAsia="ru-RU"/>
    </w:rPr>
  </w:style>
  <w:style w:type="paragraph" w:styleId="E-mailSignature">
    <w:name w:val="E-mail Signature"/>
    <w:basedOn w:val="Normal"/>
    <w:link w:val="E-mailSignatureChar"/>
    <w:uiPriority w:val="99"/>
    <w:rsid w:val="007C5348"/>
    <w:rPr>
      <w:sz w:val="24"/>
      <w:szCs w:val="24"/>
    </w:rPr>
  </w:style>
  <w:style w:type="character" w:customStyle="1" w:styleId="E-mailSignatureChar">
    <w:name w:val="E-mail Signature Char"/>
    <w:basedOn w:val="DefaultParagraphFont"/>
    <w:link w:val="E-mailSignature"/>
    <w:uiPriority w:val="99"/>
    <w:locked/>
    <w:rsid w:val="007C5348"/>
    <w:rPr>
      <w:rFonts w:ascii="Times New Roman" w:hAnsi="Times New Roman" w:cs="Times New Roman"/>
      <w:sz w:val="20"/>
      <w:szCs w:val="20"/>
      <w:lang w:eastAsia="ru-RU"/>
    </w:rPr>
  </w:style>
  <w:style w:type="paragraph" w:customStyle="1" w:styleId="a">
    <w:name w:val="списки"/>
    <w:basedOn w:val="Normal"/>
    <w:link w:val="a7"/>
    <w:uiPriority w:val="99"/>
    <w:rsid w:val="007C5348"/>
    <w:pPr>
      <w:numPr>
        <w:numId w:val="2"/>
      </w:numPr>
      <w:spacing w:before="120" w:line="240" w:lineRule="auto"/>
      <w:ind w:left="658" w:hanging="658"/>
    </w:pPr>
    <w:rPr>
      <w:rFonts w:eastAsia="Calibri"/>
    </w:rPr>
  </w:style>
  <w:style w:type="character" w:customStyle="1" w:styleId="a7">
    <w:name w:val="списки Знак"/>
    <w:link w:val="a"/>
    <w:uiPriority w:val="99"/>
    <w:locked/>
    <w:rsid w:val="007C5348"/>
    <w:rPr>
      <w:rFonts w:ascii="Times New Roman" w:eastAsia="Times New Roman" w:hAnsi="Times New Roman" w:cs="Times New Roman"/>
      <w:sz w:val="20"/>
      <w:szCs w:val="20"/>
      <w:lang w:eastAsia="ru-RU"/>
    </w:rPr>
  </w:style>
  <w:style w:type="paragraph" w:styleId="NoSpacing">
    <w:name w:val="No Spacing"/>
    <w:uiPriority w:val="99"/>
    <w:qFormat/>
    <w:rsid w:val="007C5348"/>
    <w:rPr>
      <w:rFonts w:ascii="Times New Roman" w:eastAsia="Times New Roman" w:hAnsi="Times New Roman"/>
      <w:sz w:val="24"/>
      <w:szCs w:val="24"/>
    </w:rPr>
  </w:style>
  <w:style w:type="paragraph" w:customStyle="1" w:styleId="Style11">
    <w:name w:val="Style11"/>
    <w:basedOn w:val="Normal"/>
    <w:uiPriority w:val="99"/>
    <w:rsid w:val="007C5348"/>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7C5348"/>
    <w:rPr>
      <w:rFonts w:ascii="Times New Roman" w:hAnsi="Times New Roman" w:cs="Times New Roman"/>
      <w:sz w:val="24"/>
      <w:szCs w:val="24"/>
    </w:rPr>
  </w:style>
  <w:style w:type="paragraph" w:styleId="Subtitle">
    <w:name w:val="Subtitle"/>
    <w:basedOn w:val="Normal"/>
    <w:next w:val="Normal"/>
    <w:link w:val="SubtitleChar"/>
    <w:uiPriority w:val="99"/>
    <w:qFormat/>
    <w:rsid w:val="007C5348"/>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C5348"/>
    <w:rPr>
      <w:rFonts w:ascii="Cambria" w:hAnsi="Cambria" w:cs="Cambria"/>
      <w:sz w:val="24"/>
      <w:szCs w:val="24"/>
      <w:lang w:eastAsia="ru-RU"/>
    </w:rPr>
  </w:style>
  <w:style w:type="table" w:customStyle="1" w:styleId="15">
    <w:name w:val="Сетка таблицы1"/>
    <w:uiPriority w:val="99"/>
    <w:rsid w:val="007C5348"/>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7C5348"/>
  </w:style>
  <w:style w:type="paragraph" w:customStyle="1" w:styleId="27">
    <w:name w:val="Заголовок2"/>
    <w:basedOn w:val="Heading1"/>
    <w:link w:val="28"/>
    <w:uiPriority w:val="99"/>
    <w:rsid w:val="007C5348"/>
    <w:rPr>
      <w:i/>
      <w:iCs/>
    </w:rPr>
  </w:style>
  <w:style w:type="character" w:customStyle="1" w:styleId="26">
    <w:name w:val="Стиль2 Знак"/>
    <w:link w:val="25"/>
    <w:uiPriority w:val="99"/>
    <w:locked/>
    <w:rsid w:val="007C5348"/>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7C5348"/>
    <w:rPr>
      <w:rFonts w:ascii="Times New Roman" w:hAnsi="Times New Roman" w:cs="Times New Roman"/>
      <w:b/>
      <w:bCs/>
      <w:i/>
      <w:iCs/>
      <w:kern w:val="32"/>
      <w:sz w:val="28"/>
      <w:szCs w:val="28"/>
      <w:lang w:eastAsia="ru-RU"/>
    </w:rPr>
  </w:style>
  <w:style w:type="table" w:customStyle="1" w:styleId="29">
    <w:name w:val="Сетка таблицы2"/>
    <w:uiPriority w:val="99"/>
    <w:rsid w:val="007C534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7C5348"/>
    <w:rPr>
      <w:rFonts w:ascii="Times New Roman" w:eastAsia="Times New Roman" w:hAnsi="Times New Roman"/>
      <w:sz w:val="24"/>
      <w:szCs w:val="24"/>
    </w:rPr>
  </w:style>
  <w:style w:type="paragraph" w:customStyle="1" w:styleId="a8">
    <w:name w:val="Знак Знак Знак Знак"/>
    <w:basedOn w:val="Normal"/>
    <w:uiPriority w:val="99"/>
    <w:rsid w:val="007C5348"/>
    <w:pPr>
      <w:widowControl w:val="0"/>
      <w:adjustRightInd w:val="0"/>
      <w:spacing w:after="160" w:line="240" w:lineRule="exact"/>
      <w:jc w:val="right"/>
    </w:pPr>
    <w:rPr>
      <w:sz w:val="20"/>
      <w:szCs w:val="20"/>
      <w:lang w:val="en-GB" w:eastAsia="en-US"/>
    </w:rPr>
  </w:style>
  <w:style w:type="paragraph" w:customStyle="1" w:styleId="a9">
    <w:name w:val="Стиль"/>
    <w:uiPriority w:val="99"/>
    <w:rsid w:val="007C5348"/>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7C5348"/>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7C5348"/>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7C5348"/>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7C5348"/>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7C5348"/>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7C5348"/>
    <w:pPr>
      <w:spacing w:after="120" w:line="240" w:lineRule="auto"/>
      <w:ind w:firstLine="210"/>
      <w:jc w:val="left"/>
    </w:pPr>
    <w:rPr>
      <w:rFonts w:ascii="Calibri" w:hAnsi="Calibri" w:cs="Calibri"/>
      <w:lang w:val="en-US" w:eastAsia="en-US"/>
    </w:rPr>
  </w:style>
  <w:style w:type="character" w:customStyle="1" w:styleId="BodyTextFirstIndentChar">
    <w:name w:val="Body Text First Indent Char"/>
    <w:basedOn w:val="a0"/>
    <w:link w:val="BodyTextFirstIndent"/>
    <w:uiPriority w:val="99"/>
    <w:locked/>
    <w:rsid w:val="007C5348"/>
    <w:rPr>
      <w:rFonts w:ascii="Calibri" w:hAnsi="Calibri" w:cs="Calibri"/>
      <w:sz w:val="24"/>
      <w:szCs w:val="24"/>
      <w:lang w:val="en-US"/>
    </w:rPr>
  </w:style>
  <w:style w:type="paragraph" w:customStyle="1" w:styleId="52">
    <w:name w:val="Обычный5"/>
    <w:uiPriority w:val="99"/>
    <w:rsid w:val="007C5348"/>
    <w:pPr>
      <w:spacing w:after="200" w:line="276" w:lineRule="auto"/>
    </w:pPr>
    <w:rPr>
      <w:rFonts w:eastAsia="Times New Roman" w:cs="Calibri"/>
      <w:sz w:val="24"/>
      <w:szCs w:val="24"/>
    </w:rPr>
  </w:style>
  <w:style w:type="paragraph" w:customStyle="1" w:styleId="62">
    <w:name w:val="Обычный6"/>
    <w:uiPriority w:val="99"/>
    <w:rsid w:val="007C5348"/>
    <w:pPr>
      <w:spacing w:after="200" w:line="276" w:lineRule="auto"/>
    </w:pPr>
    <w:rPr>
      <w:rFonts w:eastAsia="Times New Roman" w:cs="Calibri"/>
      <w:sz w:val="24"/>
      <w:szCs w:val="24"/>
    </w:rPr>
  </w:style>
  <w:style w:type="table" w:customStyle="1" w:styleId="110">
    <w:name w:val="Сетка таблицы11"/>
    <w:uiPriority w:val="99"/>
    <w:rsid w:val="007C53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C53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7C53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7C5348"/>
    <w:rPr>
      <w:rFonts w:ascii="Times New Roman" w:eastAsia="Times New Roman" w:hAnsi="Times New Roman"/>
      <w:sz w:val="24"/>
      <w:szCs w:val="24"/>
    </w:rPr>
  </w:style>
  <w:style w:type="paragraph" w:customStyle="1" w:styleId="41">
    <w:name w:val="Знак Знак Знак Знак4"/>
    <w:basedOn w:val="Normal"/>
    <w:uiPriority w:val="99"/>
    <w:rsid w:val="007C5348"/>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7C5348"/>
    <w:rPr>
      <w:rFonts w:ascii="Times New Roman" w:eastAsia="Times New Roman" w:hAnsi="Times New Roman"/>
      <w:sz w:val="24"/>
      <w:szCs w:val="24"/>
    </w:rPr>
  </w:style>
  <w:style w:type="paragraph" w:customStyle="1" w:styleId="90">
    <w:name w:val="Обычный9"/>
    <w:uiPriority w:val="99"/>
    <w:rsid w:val="007C53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2241</Words>
  <Characters>12776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Inet</cp:lastModifiedBy>
  <cp:revision>3</cp:revision>
  <dcterms:created xsi:type="dcterms:W3CDTF">2015-10-09T05:09:00Z</dcterms:created>
  <dcterms:modified xsi:type="dcterms:W3CDTF">2015-10-09T06:26:00Z</dcterms:modified>
</cp:coreProperties>
</file>