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9" w:rsidRPr="00002270" w:rsidRDefault="00837645" w:rsidP="00C94DA9">
      <w:pPr>
        <w:spacing w:line="240" w:lineRule="auto"/>
        <w:ind w:firstLine="709"/>
        <w:rPr>
          <w:b/>
          <w:sz w:val="28"/>
          <w:szCs w:val="28"/>
        </w:rPr>
      </w:pPr>
      <w:bookmarkStart w:id="0" w:name="_GoBack"/>
      <w:r w:rsidRPr="00002270">
        <w:rPr>
          <w:b/>
          <w:sz w:val="28"/>
          <w:szCs w:val="28"/>
        </w:rPr>
        <w:t>О</w:t>
      </w:r>
      <w:r w:rsidR="00C94DA9" w:rsidRPr="00002270">
        <w:rPr>
          <w:b/>
          <w:sz w:val="28"/>
          <w:szCs w:val="28"/>
        </w:rPr>
        <w:t>беспеч</w:t>
      </w:r>
      <w:r w:rsidR="00E524DF" w:rsidRPr="00002270">
        <w:rPr>
          <w:b/>
          <w:sz w:val="28"/>
          <w:szCs w:val="28"/>
        </w:rPr>
        <w:t>е</w:t>
      </w:r>
      <w:r w:rsidR="00C94DA9" w:rsidRPr="00002270">
        <w:rPr>
          <w:b/>
          <w:sz w:val="28"/>
          <w:szCs w:val="28"/>
        </w:rPr>
        <w:t>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Pr="00002270">
        <w:rPr>
          <w:b/>
          <w:sz w:val="28"/>
          <w:szCs w:val="28"/>
        </w:rPr>
        <w:t xml:space="preserve"> в 2013 году</w:t>
      </w:r>
    </w:p>
    <w:bookmarkEnd w:id="0"/>
    <w:p w:rsidR="00C94DA9" w:rsidRPr="00AB7DCB" w:rsidRDefault="00C94DA9" w:rsidP="00C94DA9">
      <w:pPr>
        <w:spacing w:line="240" w:lineRule="auto"/>
        <w:ind w:firstLine="709"/>
        <w:rPr>
          <w:i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559"/>
        <w:gridCol w:w="1417"/>
        <w:gridCol w:w="1418"/>
        <w:gridCol w:w="1984"/>
      </w:tblGrid>
      <w:tr w:rsidR="00837645" w:rsidRPr="00091D6D" w:rsidTr="00091D6D">
        <w:trPr>
          <w:tblHeader/>
        </w:trPr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1 квартал 2013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2 квартал 2013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3 квартал 2013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1D6D">
              <w:rPr>
                <w:color w:val="000000"/>
                <w:sz w:val="24"/>
                <w:szCs w:val="24"/>
              </w:rPr>
              <w:t>4 квартал 2013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91D6D">
              <w:rPr>
                <w:b/>
                <w:color w:val="000000"/>
                <w:sz w:val="24"/>
                <w:szCs w:val="24"/>
              </w:rPr>
              <w:t xml:space="preserve">год </w:t>
            </w:r>
            <w:r w:rsidRPr="00091D6D">
              <w:rPr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837645" w:rsidRPr="00091D6D" w:rsidTr="00091D6D"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Поступило обращений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256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319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263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091D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D6D">
              <w:rPr>
                <w:b/>
                <w:sz w:val="24"/>
                <w:szCs w:val="24"/>
              </w:rPr>
              <w:t>1086</w:t>
            </w:r>
          </w:p>
        </w:tc>
      </w:tr>
      <w:tr w:rsidR="00837645" w:rsidRPr="00091D6D" w:rsidTr="00091D6D"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Рассмотрено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315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286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091D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D6D">
              <w:rPr>
                <w:b/>
                <w:sz w:val="24"/>
                <w:szCs w:val="24"/>
              </w:rPr>
              <w:t>1076</w:t>
            </w:r>
          </w:p>
        </w:tc>
      </w:tr>
      <w:tr w:rsidR="00837645" w:rsidRPr="00091D6D" w:rsidTr="00091D6D"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На рассмотрении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091D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D6D">
              <w:rPr>
                <w:b/>
                <w:sz w:val="24"/>
                <w:szCs w:val="24"/>
              </w:rPr>
              <w:t>10</w:t>
            </w:r>
          </w:p>
        </w:tc>
      </w:tr>
      <w:tr w:rsidR="00837645" w:rsidRPr="00091D6D" w:rsidTr="00091D6D"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091D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D6D">
              <w:rPr>
                <w:b/>
                <w:sz w:val="24"/>
                <w:szCs w:val="24"/>
              </w:rPr>
              <w:t>33</w:t>
            </w:r>
          </w:p>
        </w:tc>
      </w:tr>
      <w:tr w:rsidR="00837645" w:rsidRPr="00091D6D" w:rsidTr="00091D6D">
        <w:tc>
          <w:tcPr>
            <w:tcW w:w="25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Нарушено сроков рассмотрения обращений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37645" w:rsidRPr="00091D6D" w:rsidRDefault="00837645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1D6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7645" w:rsidRPr="00091D6D" w:rsidRDefault="00837645" w:rsidP="00091D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91D6D">
              <w:rPr>
                <w:b/>
                <w:sz w:val="24"/>
                <w:szCs w:val="24"/>
              </w:rPr>
              <w:t>6</w:t>
            </w:r>
          </w:p>
        </w:tc>
      </w:tr>
    </w:tbl>
    <w:p w:rsidR="00091D6D" w:rsidRDefault="00091D6D" w:rsidP="00091D6D">
      <w:pPr>
        <w:rPr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2CD4AF80" wp14:editId="765D9172">
            <wp:extent cx="6400800" cy="4867275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DA9" w:rsidRDefault="00C94DA9" w:rsidP="00C94DA9">
      <w:pPr>
        <w:ind w:firstLine="708"/>
        <w:rPr>
          <w:sz w:val="28"/>
          <w:szCs w:val="28"/>
        </w:rPr>
      </w:pPr>
      <w:r w:rsidRPr="00AB7DCB">
        <w:rPr>
          <w:sz w:val="28"/>
          <w:szCs w:val="28"/>
        </w:rPr>
        <w:t xml:space="preserve">В 2013 году в Управление Роскомнадзора по Ростовской области поступило 73 обращения граждан, отнесённых к </w:t>
      </w:r>
      <w:r w:rsidRPr="008C57D6">
        <w:rPr>
          <w:b/>
          <w:sz w:val="28"/>
          <w:szCs w:val="28"/>
        </w:rPr>
        <w:t>сфере массовых коммуникаций</w:t>
      </w:r>
      <w:r w:rsidRPr="00AB7DCB">
        <w:rPr>
          <w:sz w:val="28"/>
          <w:szCs w:val="28"/>
        </w:rPr>
        <w:t xml:space="preserve">.  Из них 38 по вопросам, не относящихся к компетенции Управления, 24 из которых – по вопросам, связанных с деятельностью различных сайтов сети «Интернет», не зарегистрированных в качестве средств массовой информации. </w:t>
      </w:r>
      <w:r>
        <w:rPr>
          <w:sz w:val="28"/>
          <w:szCs w:val="28"/>
        </w:rPr>
        <w:t>Результат рассмотрения обращений следующий: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разъяснено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lastRenderedPageBreak/>
        <w:t>меры приняты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10</w:t>
      </w:r>
      <w:r>
        <w:rPr>
          <w:sz w:val="28"/>
          <w:szCs w:val="28"/>
        </w:rPr>
        <w:t>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переадресовано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C94DA9" w:rsidRPr="00AB7DCB" w:rsidRDefault="00C94DA9" w:rsidP="00C94DA9">
      <w:pPr>
        <w:ind w:firstLine="708"/>
        <w:rPr>
          <w:sz w:val="28"/>
          <w:szCs w:val="28"/>
        </w:rPr>
      </w:pPr>
      <w:r w:rsidRPr="00AB7DCB">
        <w:rPr>
          <w:sz w:val="28"/>
          <w:szCs w:val="28"/>
        </w:rPr>
        <w:t xml:space="preserve">Информация о нарушениях в сфере СМИ, изложенная в 5 обращениях, подтвердилась. Управлением были проведены все необходимые мероприятия </w:t>
      </w:r>
      <w:proofErr w:type="spellStart"/>
      <w:r w:rsidRPr="00AB7DCB">
        <w:rPr>
          <w:sz w:val="28"/>
          <w:szCs w:val="28"/>
        </w:rPr>
        <w:t>пресекательного</w:t>
      </w:r>
      <w:proofErr w:type="spellEnd"/>
      <w:r w:rsidRPr="00AB7DCB">
        <w:rPr>
          <w:sz w:val="28"/>
          <w:szCs w:val="28"/>
        </w:rPr>
        <w:t xml:space="preserve"> характера.</w:t>
      </w:r>
    </w:p>
    <w:p w:rsidR="00C94DA9" w:rsidRDefault="00C94DA9" w:rsidP="00C94DA9">
      <w:pPr>
        <w:rPr>
          <w:sz w:val="28"/>
          <w:szCs w:val="28"/>
        </w:rPr>
      </w:pPr>
      <w:r w:rsidRPr="00AB7DCB">
        <w:rPr>
          <w:sz w:val="28"/>
          <w:szCs w:val="28"/>
        </w:rPr>
        <w:tab/>
        <w:t>Отмечается резкое увеличение количества обращений, поступающих в Управление в 2013 году в сравнении с 2012 годом (в 2 раза). Характерным является увеличение количества обращений по вопросам, связанных с деятельностью сайтов в информационно-телекоммуникационной сети «Интернет» (в 7 раз).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17"/>
        <w:gridCol w:w="1241"/>
      </w:tblGrid>
      <w:tr w:rsidR="00C94DA9" w:rsidRPr="00000917" w:rsidTr="004C3A5C">
        <w:trPr>
          <w:tblHeader/>
        </w:trPr>
        <w:tc>
          <w:tcPr>
            <w:tcW w:w="817" w:type="dxa"/>
            <w:vAlign w:val="center"/>
          </w:tcPr>
          <w:p w:rsidR="00C94DA9" w:rsidRPr="00000917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0917">
              <w:rPr>
                <w:b/>
                <w:sz w:val="24"/>
                <w:szCs w:val="24"/>
              </w:rPr>
              <w:t>п</w:t>
            </w:r>
            <w:proofErr w:type="gramEnd"/>
            <w:r w:rsidRPr="000009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C94DA9" w:rsidRPr="00000917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C94DA9" w:rsidRPr="00000917" w:rsidRDefault="00C94DA9" w:rsidP="004C3A5C">
            <w:pPr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41" w:type="dxa"/>
            <w:vAlign w:val="center"/>
          </w:tcPr>
          <w:p w:rsidR="00C94DA9" w:rsidRPr="00000917" w:rsidRDefault="00C94DA9" w:rsidP="004C3A5C">
            <w:pPr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2013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73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12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Типичные вопросы, поднимаемые гражданами в обращениях: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правомерность размещения рекламы в СМИ;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размещение в СМИ информации порнографического содержания.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12</w:t>
            </w:r>
          </w:p>
        </w:tc>
      </w:tr>
    </w:tbl>
    <w:p w:rsidR="00C94DA9" w:rsidRPr="00AA0307" w:rsidRDefault="00C94DA9" w:rsidP="00C94DA9">
      <w:pPr>
        <w:rPr>
          <w:sz w:val="16"/>
          <w:szCs w:val="16"/>
        </w:rPr>
      </w:pPr>
    </w:p>
    <w:p w:rsidR="00C94DA9" w:rsidRPr="00560EED" w:rsidRDefault="00C94DA9" w:rsidP="00C94DA9">
      <w:pPr>
        <w:ind w:firstLine="708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</w:t>
      </w:r>
      <w:r w:rsidRPr="008C57D6">
        <w:rPr>
          <w:b/>
          <w:sz w:val="28"/>
          <w:szCs w:val="28"/>
        </w:rPr>
        <w:t xml:space="preserve"> сфере связи поступило </w:t>
      </w:r>
      <w:r w:rsidRPr="008C57D6">
        <w:rPr>
          <w:sz w:val="28"/>
          <w:szCs w:val="28"/>
        </w:rPr>
        <w:t>778</w:t>
      </w:r>
      <w:r>
        <w:rPr>
          <w:sz w:val="28"/>
          <w:szCs w:val="28"/>
        </w:rPr>
        <w:t xml:space="preserve"> обращений, результат их рассмотрения следующий: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AB7DCB">
        <w:rPr>
          <w:sz w:val="28"/>
          <w:szCs w:val="28"/>
        </w:rPr>
        <w:t>азъяснено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6</w:t>
      </w:r>
      <w:r>
        <w:rPr>
          <w:sz w:val="28"/>
          <w:szCs w:val="28"/>
        </w:rPr>
        <w:t>53;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решено положительно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67</w:t>
      </w:r>
      <w:r>
        <w:rPr>
          <w:sz w:val="28"/>
          <w:szCs w:val="28"/>
        </w:rPr>
        <w:t>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меры приняты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31</w:t>
      </w:r>
      <w:r>
        <w:rPr>
          <w:sz w:val="28"/>
          <w:szCs w:val="28"/>
        </w:rPr>
        <w:t>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переадресовано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17</w:t>
      </w:r>
      <w:r>
        <w:rPr>
          <w:sz w:val="28"/>
          <w:szCs w:val="28"/>
        </w:rPr>
        <w:t>;</w:t>
      </w:r>
    </w:p>
    <w:p w:rsidR="00C94DA9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на рассмотрении</w:t>
      </w:r>
      <w:r>
        <w:rPr>
          <w:sz w:val="28"/>
          <w:szCs w:val="28"/>
        </w:rPr>
        <w:t xml:space="preserve"> (сроки рассмотрения не истекли)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1</w:t>
      </w:r>
      <w:r>
        <w:rPr>
          <w:sz w:val="28"/>
          <w:szCs w:val="28"/>
        </w:rPr>
        <w:t>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17"/>
        <w:gridCol w:w="1241"/>
      </w:tblGrid>
      <w:tr w:rsidR="00C94DA9" w:rsidRPr="00000917" w:rsidTr="004C3A5C">
        <w:trPr>
          <w:tblHeader/>
        </w:trPr>
        <w:tc>
          <w:tcPr>
            <w:tcW w:w="817" w:type="dxa"/>
            <w:vAlign w:val="center"/>
          </w:tcPr>
          <w:p w:rsidR="00C94DA9" w:rsidRPr="00000917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0917">
              <w:rPr>
                <w:b/>
                <w:sz w:val="24"/>
                <w:szCs w:val="24"/>
              </w:rPr>
              <w:t>п</w:t>
            </w:r>
            <w:proofErr w:type="gramEnd"/>
            <w:r w:rsidRPr="000009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C94DA9" w:rsidRPr="00000917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C94DA9" w:rsidRPr="00000917" w:rsidRDefault="00C94DA9" w:rsidP="004C3A5C">
            <w:pPr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41" w:type="dxa"/>
            <w:vAlign w:val="center"/>
          </w:tcPr>
          <w:p w:rsidR="00C94DA9" w:rsidRPr="00000917" w:rsidRDefault="00C94DA9" w:rsidP="004C3A5C">
            <w:pPr>
              <w:jc w:val="center"/>
              <w:rPr>
                <w:b/>
                <w:sz w:val="24"/>
                <w:szCs w:val="24"/>
              </w:rPr>
            </w:pPr>
            <w:r w:rsidRPr="00000917">
              <w:rPr>
                <w:b/>
                <w:sz w:val="24"/>
                <w:szCs w:val="24"/>
              </w:rPr>
              <w:t>2013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законодательства РФ (в процентах </w:t>
            </w:r>
            <w:r w:rsidRPr="00AB7DCB">
              <w:rPr>
                <w:sz w:val="24"/>
                <w:szCs w:val="24"/>
              </w:rPr>
              <w:lastRenderedPageBreak/>
              <w:t>общего числа обращений в сфере деятельности)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329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778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27,5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79,6</w:t>
            </w:r>
          </w:p>
        </w:tc>
      </w:tr>
      <w:tr w:rsidR="00C94DA9" w:rsidRPr="00000917" w:rsidTr="004C3A5C">
        <w:tc>
          <w:tcPr>
            <w:tcW w:w="817" w:type="dxa"/>
          </w:tcPr>
          <w:p w:rsidR="00C94DA9" w:rsidRPr="00000917" w:rsidRDefault="00C94DA9" w:rsidP="004C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94DA9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Типичные вопросы, поднимаемые гражданами в обращениях: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качество предоставления почтовых услуг связи;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качество телефонных услуг связи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качество оказания услуг связи по доступу в сеть Интернет</w:t>
            </w:r>
          </w:p>
          <w:p w:rsidR="00C94DA9" w:rsidRPr="00AB7DCB" w:rsidRDefault="00C94DA9" w:rsidP="004C3A5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220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92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22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37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69</w:t>
            </w:r>
          </w:p>
        </w:tc>
        <w:tc>
          <w:tcPr>
            <w:tcW w:w="124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557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321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45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83</w:t>
            </w:r>
          </w:p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108</w:t>
            </w:r>
          </w:p>
        </w:tc>
      </w:tr>
    </w:tbl>
    <w:p w:rsidR="00C94DA9" w:rsidRPr="001D5761" w:rsidRDefault="00C94DA9" w:rsidP="00C94DA9">
      <w:pPr>
        <w:ind w:firstLine="720"/>
        <w:rPr>
          <w:sz w:val="16"/>
          <w:szCs w:val="16"/>
        </w:rPr>
      </w:pP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При работе с обращениями граждан в  2013 года были организованы и проведены 48 внеплановых проверок, из них: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в сфере РЭС и ВЧУ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9;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в сфере электросвязи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9;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в сфере почтовой  связи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30</w:t>
      </w:r>
      <w:r>
        <w:rPr>
          <w:sz w:val="28"/>
          <w:szCs w:val="28"/>
        </w:rPr>
        <w:t>.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Признак нарушения подтвердился в 23 обращениях, не подтвердился</w:t>
      </w:r>
      <w:r>
        <w:rPr>
          <w:sz w:val="28"/>
          <w:szCs w:val="28"/>
        </w:rPr>
        <w:t xml:space="preserve"> </w:t>
      </w:r>
      <w:r w:rsidRPr="00070B43">
        <w:rPr>
          <w:sz w:val="28"/>
          <w:szCs w:val="28"/>
        </w:rPr>
        <w:t>–</w:t>
      </w:r>
      <w:r w:rsidRPr="00AB7DCB">
        <w:rPr>
          <w:sz w:val="28"/>
          <w:szCs w:val="28"/>
        </w:rPr>
        <w:t xml:space="preserve"> в 25.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t>Если сравнить показатели 2012 г. и 2013 г., то общее количество обращений граждан в 2013 г.  увеличилось в 2,5 раза (на 153 %).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связи, а так же в связи с расширением возможностей населения направлять обращения через сеть Интернет.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t>Основные причины обращений граждан: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t>недостаточные знания гражданами действующего законодательства в области связи;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t>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C94DA9" w:rsidRPr="00AB7DCB" w:rsidRDefault="00C94DA9" w:rsidP="00C94DA9">
      <w:pPr>
        <w:ind w:right="-55" w:firstLine="720"/>
        <w:rPr>
          <w:sz w:val="28"/>
          <w:szCs w:val="28"/>
        </w:rPr>
      </w:pPr>
      <w:r w:rsidRPr="00AB7DCB">
        <w:rPr>
          <w:sz w:val="28"/>
          <w:szCs w:val="28"/>
        </w:rPr>
        <w:lastRenderedPageBreak/>
        <w:t>нарушение операторами связи требований нормативных правовых актов в области связи и условий договоров.</w:t>
      </w:r>
    </w:p>
    <w:p w:rsidR="00C94DA9" w:rsidRPr="00AB7DCB" w:rsidRDefault="00C94DA9" w:rsidP="00C94DA9">
      <w:pPr>
        <w:ind w:firstLine="720"/>
        <w:rPr>
          <w:sz w:val="28"/>
          <w:szCs w:val="28"/>
        </w:rPr>
      </w:pPr>
      <w:r w:rsidRPr="00AB7DCB">
        <w:rPr>
          <w:sz w:val="28"/>
          <w:szCs w:val="28"/>
        </w:rPr>
        <w:t>Для решения проблем, порождающих обращения граждан,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</w:t>
      </w:r>
      <w:r>
        <w:rPr>
          <w:sz w:val="28"/>
          <w:szCs w:val="28"/>
        </w:rPr>
        <w:t>етензии заявителями.</w:t>
      </w:r>
    </w:p>
    <w:p w:rsidR="00837645" w:rsidRDefault="00C94DA9" w:rsidP="00837645">
      <w:pPr>
        <w:ind w:firstLine="709"/>
        <w:rPr>
          <w:sz w:val="28"/>
          <w:szCs w:val="28"/>
        </w:rPr>
      </w:pPr>
      <w:r w:rsidRPr="008C57D6">
        <w:rPr>
          <w:b/>
          <w:sz w:val="28"/>
          <w:szCs w:val="28"/>
        </w:rPr>
        <w:t>В сфере защиты персональных данных</w:t>
      </w:r>
      <w:r w:rsidRPr="008C57D6">
        <w:rPr>
          <w:sz w:val="28"/>
          <w:szCs w:val="28"/>
        </w:rPr>
        <w:t xml:space="preserve"> поступило 214</w:t>
      </w:r>
      <w:r>
        <w:rPr>
          <w:sz w:val="28"/>
          <w:szCs w:val="28"/>
        </w:rPr>
        <w:t xml:space="preserve"> обращений</w:t>
      </w:r>
      <w:r w:rsidR="00837645">
        <w:rPr>
          <w:sz w:val="28"/>
          <w:szCs w:val="28"/>
        </w:rPr>
        <w:t>.</w:t>
      </w:r>
      <w:r w:rsidR="00837645" w:rsidRPr="00837645">
        <w:rPr>
          <w:sz w:val="28"/>
          <w:szCs w:val="28"/>
        </w:rPr>
        <w:t xml:space="preserve"> </w:t>
      </w:r>
      <w:r w:rsidR="00837645" w:rsidRPr="00AB7DCB">
        <w:rPr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  <w:r w:rsidR="00837645" w:rsidRPr="00837645">
        <w:rPr>
          <w:sz w:val="28"/>
          <w:szCs w:val="28"/>
        </w:rPr>
        <w:t xml:space="preserve"> </w:t>
      </w:r>
      <w:r w:rsidR="00837645" w:rsidRPr="00AB7DCB">
        <w:rPr>
          <w:sz w:val="28"/>
          <w:szCs w:val="28"/>
        </w:rPr>
        <w:t>В связи с постоянным возрастанием количества поступающих обращений целесообразно планировать увеличение количества сотрудников рассматривающих обращения граждан и юридических лиц.</w:t>
      </w:r>
    </w:p>
    <w:p w:rsidR="001D45AD" w:rsidRPr="00AB7DCB" w:rsidRDefault="001D45AD" w:rsidP="00837645">
      <w:pPr>
        <w:ind w:firstLine="709"/>
        <w:rPr>
          <w:i/>
          <w:i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8"/>
        <w:gridCol w:w="1301"/>
        <w:gridCol w:w="1417"/>
      </w:tblGrid>
      <w:tr w:rsidR="00C94DA9" w:rsidRPr="00AB7DCB" w:rsidTr="00837645">
        <w:tc>
          <w:tcPr>
            <w:tcW w:w="7738" w:type="dxa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B7DCB">
              <w:rPr>
                <w:b/>
                <w:sz w:val="24"/>
                <w:szCs w:val="24"/>
              </w:rPr>
              <w:t>Нарушения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</w:t>
            </w:r>
          </w:p>
        </w:tc>
        <w:tc>
          <w:tcPr>
            <w:tcW w:w="130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7DCB">
              <w:rPr>
                <w:b/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7DCB">
              <w:rPr>
                <w:b/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C94DA9" w:rsidRPr="00AB7DCB" w:rsidTr="00837645">
        <w:tc>
          <w:tcPr>
            <w:tcW w:w="7738" w:type="dxa"/>
          </w:tcPr>
          <w:p w:rsidR="00C94DA9" w:rsidRPr="00AB7DCB" w:rsidRDefault="00C94DA9" w:rsidP="004C3A5C">
            <w:pPr>
              <w:spacing w:line="240" w:lineRule="auto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AB7DCB">
                <w:rPr>
                  <w:sz w:val="24"/>
                  <w:szCs w:val="24"/>
                </w:rPr>
                <w:t>законодательства</w:t>
              </w:r>
            </w:hyperlink>
            <w:r w:rsidRPr="00AB7DCB">
              <w:rPr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30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AB7DCB" w:rsidTr="00837645">
        <w:tc>
          <w:tcPr>
            <w:tcW w:w="7738" w:type="dxa"/>
          </w:tcPr>
          <w:p w:rsidR="00C94DA9" w:rsidRPr="00AB7DCB" w:rsidRDefault="00C94DA9" w:rsidP="004C3A5C">
            <w:pPr>
              <w:spacing w:line="240" w:lineRule="auto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AB7DCB">
                <w:rPr>
                  <w:sz w:val="24"/>
                  <w:szCs w:val="24"/>
                </w:rPr>
                <w:t>законодательства</w:t>
              </w:r>
            </w:hyperlink>
            <w:r w:rsidRPr="00AB7DCB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30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0</w:t>
            </w:r>
          </w:p>
        </w:tc>
      </w:tr>
      <w:tr w:rsidR="00C94DA9" w:rsidRPr="00AB7DCB" w:rsidTr="00837645">
        <w:tc>
          <w:tcPr>
            <w:tcW w:w="7738" w:type="dxa"/>
          </w:tcPr>
          <w:p w:rsidR="00C94DA9" w:rsidRPr="00AB7DCB" w:rsidRDefault="00C94DA9" w:rsidP="004C3A5C">
            <w:pPr>
              <w:spacing w:line="240" w:lineRule="auto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30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128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214</w:t>
            </w:r>
          </w:p>
        </w:tc>
      </w:tr>
      <w:tr w:rsidR="00C94DA9" w:rsidRPr="00AB7DCB" w:rsidTr="00837645">
        <w:tc>
          <w:tcPr>
            <w:tcW w:w="7738" w:type="dxa"/>
          </w:tcPr>
          <w:p w:rsidR="00C94DA9" w:rsidRPr="00AB7DCB" w:rsidRDefault="00C94DA9" w:rsidP="004C3A5C">
            <w:pPr>
              <w:spacing w:line="240" w:lineRule="auto"/>
              <w:rPr>
                <w:sz w:val="24"/>
                <w:szCs w:val="24"/>
              </w:rPr>
            </w:pPr>
            <w:r w:rsidRPr="00AB7DCB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301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C94DA9" w:rsidRPr="00AB7DCB" w:rsidRDefault="00C94DA9" w:rsidP="004C3A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1D45AD" w:rsidRDefault="00C94DA9" w:rsidP="00C94DA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DA9" w:rsidRDefault="00C94DA9" w:rsidP="00C94DA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2013 году поступали обращения по д</w:t>
      </w:r>
      <w:r w:rsidRPr="008C57D6">
        <w:rPr>
          <w:sz w:val="28"/>
          <w:szCs w:val="28"/>
        </w:rPr>
        <w:t>руг</w:t>
      </w:r>
      <w:r>
        <w:rPr>
          <w:sz w:val="28"/>
          <w:szCs w:val="28"/>
        </w:rPr>
        <w:t>ой тематике</w:t>
      </w:r>
      <w:r w:rsidRPr="008C57D6">
        <w:rPr>
          <w:sz w:val="28"/>
          <w:szCs w:val="28"/>
        </w:rPr>
        <w:t xml:space="preserve"> (по вопросам оплаты радиочастотного спектра, вопросам, не относящимся к сферам деятельности Управления, и т.д.) </w:t>
      </w:r>
      <w:r>
        <w:rPr>
          <w:sz w:val="28"/>
          <w:szCs w:val="28"/>
        </w:rPr>
        <w:t>в количестве</w:t>
      </w:r>
      <w:r w:rsidRPr="008C57D6">
        <w:rPr>
          <w:sz w:val="28"/>
          <w:szCs w:val="28"/>
        </w:rPr>
        <w:t xml:space="preserve"> 11</w:t>
      </w:r>
      <w:r>
        <w:rPr>
          <w:sz w:val="28"/>
          <w:szCs w:val="28"/>
        </w:rPr>
        <w:t>штук</w:t>
      </w:r>
      <w:r w:rsidRPr="008C57D6">
        <w:rPr>
          <w:sz w:val="28"/>
          <w:szCs w:val="28"/>
        </w:rPr>
        <w:t>.</w:t>
      </w:r>
    </w:p>
    <w:p w:rsidR="00460CBC" w:rsidRDefault="00460CBC"/>
    <w:sectPr w:rsidR="00460CBC" w:rsidSect="001D45AD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76" w:rsidRDefault="00097A76" w:rsidP="00091D6D">
      <w:pPr>
        <w:spacing w:line="240" w:lineRule="auto"/>
      </w:pPr>
      <w:r>
        <w:separator/>
      </w:r>
    </w:p>
  </w:endnote>
  <w:endnote w:type="continuationSeparator" w:id="0">
    <w:p w:rsidR="00097A76" w:rsidRDefault="00097A76" w:rsidP="00091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76" w:rsidRDefault="00097A76" w:rsidP="00091D6D">
      <w:pPr>
        <w:spacing w:line="240" w:lineRule="auto"/>
      </w:pPr>
      <w:r>
        <w:separator/>
      </w:r>
    </w:p>
  </w:footnote>
  <w:footnote w:type="continuationSeparator" w:id="0">
    <w:p w:rsidR="00097A76" w:rsidRDefault="00097A76" w:rsidP="00091D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9"/>
    <w:rsid w:val="00002270"/>
    <w:rsid w:val="00091D6D"/>
    <w:rsid w:val="00097A76"/>
    <w:rsid w:val="001B190C"/>
    <w:rsid w:val="001D45AD"/>
    <w:rsid w:val="00460CBC"/>
    <w:rsid w:val="005217ED"/>
    <w:rsid w:val="00837645"/>
    <w:rsid w:val="00C94DA9"/>
    <w:rsid w:val="00E524DF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A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1D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D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D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A9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91D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D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D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D6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Сравнительные данные по количеству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/>
              <a:t>поступивших обращений</a:t>
            </a:r>
          </a:p>
        </c:rich>
      </c:tx>
      <c:layout>
        <c:manualLayout>
          <c:xMode val="edge"/>
          <c:yMode val="edge"/>
          <c:x val="0.22813492063492063"/>
          <c:y val="1.5655577299412915E-2"/>
        </c:manualLayout>
      </c:layout>
      <c:overlay val="0"/>
      <c:spPr>
        <a:noFill/>
        <a:ln w="19022">
          <a:noFill/>
        </a:ln>
      </c:spPr>
    </c:title>
    <c:autoTitleDeleted val="0"/>
    <c:view3D>
      <c:rotX val="9"/>
      <c:hPercent val="60"/>
      <c:rotY val="28"/>
      <c:depthPercent val="130"/>
      <c:rAngAx val="1"/>
    </c:view3D>
    <c:floor>
      <c:thickness val="0"/>
      <c:spPr>
        <a:solidFill>
          <a:sysClr val="window" lastClr="FFFFFF">
            <a:lumMod val="95000"/>
          </a:sys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ln w="12700">
          <a:noFill/>
          <a:prstDash val="solid"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00"/>
            </a:solidFill>
            <a:ln w="922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spPr>
              <a:noFill/>
              <a:ln w="1902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515</c:v>
                </c:pt>
                <c:pt idx="1">
                  <c:v>1086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00B050"/>
            </a:solidFill>
            <a:ln w="922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778</a:t>
                    </a:r>
                    <a:endParaRPr lang="en-US"/>
                  </a:p>
                </c:rich>
              </c:tx>
              <c:spPr>
                <a:noFill/>
                <a:ln w="190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2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360</c:v>
                </c:pt>
                <c:pt idx="1">
                  <c:v>806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922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73</a:t>
                    </a:r>
                    <a:endParaRPr lang="en-US"/>
                  </a:p>
                </c:rich>
              </c:tx>
              <c:spPr>
                <a:noFill/>
                <a:ln w="190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2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31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922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pPr>
                <a:noFill/>
                <a:ln w="1902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2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124</c:v>
                </c:pt>
                <c:pt idx="1">
                  <c:v>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55326464"/>
        <c:axId val="104211584"/>
        <c:axId val="0"/>
      </c:bar3DChart>
      <c:catAx>
        <c:axId val="15532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2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211584"/>
        <c:crosses val="autoZero"/>
        <c:auto val="1"/>
        <c:lblAlgn val="ctr"/>
        <c:lblOffset val="100"/>
        <c:noMultiLvlLbl val="0"/>
      </c:catAx>
      <c:valAx>
        <c:axId val="104211584"/>
        <c:scaling>
          <c:orientation val="minMax"/>
          <c:max val="1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19022">
            <a:noFill/>
          </a:ln>
        </c:spPr>
        <c:txPr>
          <a:bodyPr rot="0" vert="horz"/>
          <a:lstStyle/>
          <a:p>
            <a:pPr>
              <a:defRPr sz="65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5326464"/>
        <c:crosses val="autoZero"/>
        <c:crossBetween val="between"/>
        <c:majorUnit val="100"/>
        <c:minorUnit val="50"/>
      </c:valAx>
      <c:spPr>
        <a:noFill/>
      </c:spPr>
    </c:plotArea>
    <c:legend>
      <c:legendPos val="b"/>
      <c:legendEntry>
        <c:idx val="0"/>
        <c:txPr>
          <a:bodyPr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overlay val="0"/>
      <c:spPr>
        <a:noFill/>
        <a:ln w="230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E487-76E6-4D3E-94D8-68DEC7B7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5</cp:revision>
  <dcterms:created xsi:type="dcterms:W3CDTF">2014-04-02T11:57:00Z</dcterms:created>
  <dcterms:modified xsi:type="dcterms:W3CDTF">2014-04-02T12:39:00Z</dcterms:modified>
</cp:coreProperties>
</file>